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97BDF" w14:textId="43D9E36C" w:rsidR="00121857" w:rsidRDefault="006031E4">
      <w:pPr>
        <w:ind w:left="3100" w:right="3100"/>
        <w:rPr>
          <w:sz w:val="2"/>
        </w:rPr>
      </w:pPr>
      <w:r>
        <w:rPr>
          <w:noProof/>
        </w:rPr>
        <w:drawing>
          <wp:inline distT="0" distB="0" distL="0" distR="0" wp14:anchorId="29358E88" wp14:editId="27E97FD5">
            <wp:extent cx="2171700"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0" cy="975360"/>
                    </a:xfrm>
                    <a:prstGeom prst="rect">
                      <a:avLst/>
                    </a:prstGeom>
                    <a:noFill/>
                    <a:ln>
                      <a:noFill/>
                    </a:ln>
                  </pic:spPr>
                </pic:pic>
              </a:graphicData>
            </a:graphic>
          </wp:inline>
        </w:drawing>
      </w:r>
    </w:p>
    <w:p w14:paraId="78B210EB" w14:textId="77777777" w:rsidR="00121857" w:rsidRDefault="00121857">
      <w:pPr>
        <w:spacing w:after="160" w:line="240" w:lineRule="exact"/>
      </w:pPr>
    </w:p>
    <w:tbl>
      <w:tblPr>
        <w:tblW w:w="0" w:type="auto"/>
        <w:tblLayout w:type="fixed"/>
        <w:tblLook w:val="04A0" w:firstRow="1" w:lastRow="0" w:firstColumn="1" w:lastColumn="0" w:noHBand="0" w:noVBand="1"/>
      </w:tblPr>
      <w:tblGrid>
        <w:gridCol w:w="9620"/>
      </w:tblGrid>
      <w:tr w:rsidR="00121857" w14:paraId="4EF6528F" w14:textId="77777777">
        <w:tc>
          <w:tcPr>
            <w:tcW w:w="9620" w:type="dxa"/>
            <w:shd w:val="clear" w:color="666553" w:fill="666553"/>
            <w:tcMar>
              <w:top w:w="30" w:type="dxa"/>
              <w:left w:w="0" w:type="dxa"/>
              <w:bottom w:w="0" w:type="dxa"/>
              <w:right w:w="0" w:type="dxa"/>
            </w:tcMar>
            <w:vAlign w:val="center"/>
          </w:tcPr>
          <w:p w14:paraId="624011C3" w14:textId="77777777" w:rsidR="00121857" w:rsidRDefault="006031E4">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5ACA274B" w14:textId="77777777" w:rsidR="00121857" w:rsidRDefault="006031E4">
      <w:pPr>
        <w:spacing w:line="240" w:lineRule="exact"/>
      </w:pPr>
      <w:r>
        <w:t xml:space="preserve"> </w:t>
      </w:r>
    </w:p>
    <w:p w14:paraId="18523EF1" w14:textId="77777777" w:rsidR="00121857" w:rsidRDefault="00121857">
      <w:pPr>
        <w:spacing w:after="120" w:line="240" w:lineRule="exact"/>
      </w:pPr>
    </w:p>
    <w:p w14:paraId="26455D19" w14:textId="77777777" w:rsidR="00121857" w:rsidRDefault="006031E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4E114EBD" w14:textId="77777777" w:rsidR="00121857" w:rsidRPr="004D3D92" w:rsidRDefault="00121857">
      <w:pPr>
        <w:spacing w:line="240" w:lineRule="exact"/>
        <w:rPr>
          <w:lang w:val="fr-FR"/>
        </w:rPr>
      </w:pPr>
    </w:p>
    <w:p w14:paraId="09068D84" w14:textId="77777777" w:rsidR="00121857" w:rsidRPr="004D3D92" w:rsidRDefault="00121857">
      <w:pPr>
        <w:spacing w:line="240" w:lineRule="exact"/>
        <w:rPr>
          <w:lang w:val="fr-FR"/>
        </w:rPr>
      </w:pPr>
    </w:p>
    <w:p w14:paraId="5B6FC729" w14:textId="77777777" w:rsidR="00121857" w:rsidRPr="004D3D92" w:rsidRDefault="00121857">
      <w:pPr>
        <w:spacing w:line="240" w:lineRule="exact"/>
        <w:rPr>
          <w:lang w:val="fr-FR"/>
        </w:rPr>
      </w:pPr>
    </w:p>
    <w:p w14:paraId="6A38514D" w14:textId="77777777" w:rsidR="00121857" w:rsidRPr="004D3D92" w:rsidRDefault="00121857">
      <w:pPr>
        <w:spacing w:line="240" w:lineRule="exact"/>
        <w:rPr>
          <w:lang w:val="fr-FR"/>
        </w:rPr>
      </w:pPr>
    </w:p>
    <w:p w14:paraId="0D93D5E9" w14:textId="77777777" w:rsidR="00121857" w:rsidRPr="004D3D92" w:rsidRDefault="00121857">
      <w:pPr>
        <w:spacing w:line="240" w:lineRule="exact"/>
        <w:rPr>
          <w:lang w:val="fr-FR"/>
        </w:rPr>
      </w:pPr>
    </w:p>
    <w:p w14:paraId="7B820470" w14:textId="77777777" w:rsidR="00121857" w:rsidRPr="004D3D92" w:rsidRDefault="00121857">
      <w:pPr>
        <w:spacing w:line="240" w:lineRule="exact"/>
        <w:rPr>
          <w:lang w:val="fr-FR"/>
        </w:rPr>
      </w:pPr>
    </w:p>
    <w:p w14:paraId="45F130C0" w14:textId="77777777" w:rsidR="00121857" w:rsidRPr="004D3D92" w:rsidRDefault="00121857">
      <w:pPr>
        <w:spacing w:line="240" w:lineRule="exact"/>
        <w:rPr>
          <w:lang w:val="fr-FR"/>
        </w:rPr>
      </w:pPr>
    </w:p>
    <w:p w14:paraId="50E81D86" w14:textId="77777777" w:rsidR="00121857" w:rsidRPr="004D3D92" w:rsidRDefault="00121857">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121857" w:rsidRPr="003E224A" w14:paraId="434E247B" w14:textId="77777777" w:rsidTr="5CFACE28">
        <w:trPr>
          <w:trHeight w:val="1075"/>
        </w:trPr>
        <w:tc>
          <w:tcPr>
            <w:tcW w:w="1260" w:type="dxa"/>
            <w:tcMar>
              <w:top w:w="0" w:type="dxa"/>
              <w:left w:w="0" w:type="dxa"/>
              <w:bottom w:w="0" w:type="dxa"/>
              <w:right w:w="0" w:type="dxa"/>
            </w:tcMar>
          </w:tcPr>
          <w:p w14:paraId="73C18D78" w14:textId="77777777" w:rsidR="00121857" w:rsidRPr="004D3D92" w:rsidRDefault="00121857">
            <w:pPr>
              <w:rPr>
                <w:sz w:val="2"/>
                <w:lang w:val="fr-FR"/>
              </w:rPr>
            </w:pPr>
          </w:p>
        </w:tc>
        <w:tc>
          <w:tcPr>
            <w:tcW w:w="7100" w:type="dxa"/>
            <w:tcBorders>
              <w:top w:val="single" w:sz="4" w:space="0" w:color="000000" w:themeColor="text1"/>
              <w:bottom w:val="single" w:sz="4" w:space="0" w:color="000000" w:themeColor="text1"/>
            </w:tcBorders>
            <w:tcMar>
              <w:top w:w="225" w:type="dxa"/>
              <w:left w:w="0" w:type="dxa"/>
              <w:bottom w:w="225" w:type="dxa"/>
              <w:right w:w="0" w:type="dxa"/>
            </w:tcMar>
            <w:vAlign w:val="center"/>
          </w:tcPr>
          <w:p w14:paraId="697793DA" w14:textId="77777777" w:rsidR="00121857" w:rsidRDefault="00EC7678" w:rsidP="5CFACE28">
            <w:pPr>
              <w:spacing w:line="325" w:lineRule="exact"/>
              <w:jc w:val="center"/>
              <w:rPr>
                <w:rFonts w:ascii="Trebuchet MS" w:eastAsia="Trebuchet MS" w:hAnsi="Trebuchet MS" w:cs="Trebuchet MS"/>
                <w:b/>
                <w:bCs/>
                <w:color w:val="000000" w:themeColor="text1"/>
                <w:sz w:val="28"/>
                <w:szCs w:val="28"/>
                <w:lang w:val="fr-FR"/>
              </w:rPr>
            </w:pPr>
            <w:r w:rsidRPr="5CFACE28">
              <w:rPr>
                <w:rFonts w:ascii="Trebuchet MS" w:eastAsia="Trebuchet MS" w:hAnsi="Trebuchet MS" w:cs="Trebuchet MS"/>
                <w:b/>
                <w:bCs/>
                <w:color w:val="000000" w:themeColor="text1"/>
                <w:sz w:val="28"/>
                <w:szCs w:val="28"/>
                <w:lang w:val="fr-FR"/>
              </w:rPr>
              <w:t>Mobilier pour la vie étudiante</w:t>
            </w:r>
            <w:r w:rsidR="006031E4" w:rsidRPr="5CFACE28">
              <w:rPr>
                <w:rFonts w:ascii="Trebuchet MS" w:eastAsia="Trebuchet MS" w:hAnsi="Trebuchet MS" w:cs="Trebuchet MS"/>
                <w:b/>
                <w:bCs/>
                <w:color w:val="000000" w:themeColor="text1"/>
                <w:sz w:val="28"/>
                <w:szCs w:val="28"/>
                <w:lang w:val="fr-FR"/>
              </w:rPr>
              <w:t xml:space="preserve"> </w:t>
            </w:r>
            <w:r w:rsidRPr="5CFACE28">
              <w:rPr>
                <w:rFonts w:ascii="Trebuchet MS" w:eastAsia="Trebuchet MS" w:hAnsi="Trebuchet MS" w:cs="Trebuchet MS"/>
                <w:b/>
                <w:bCs/>
                <w:color w:val="000000" w:themeColor="text1"/>
                <w:sz w:val="28"/>
                <w:szCs w:val="28"/>
                <w:lang w:val="fr-FR"/>
              </w:rPr>
              <w:t>de l’Université Paris-Saclay</w:t>
            </w:r>
          </w:p>
          <w:p w14:paraId="05B26267" w14:textId="77777777" w:rsidR="003E224A" w:rsidRDefault="003E224A" w:rsidP="5CFACE28">
            <w:pPr>
              <w:spacing w:line="325" w:lineRule="exact"/>
              <w:jc w:val="center"/>
              <w:rPr>
                <w:rFonts w:ascii="Trebuchet MS" w:eastAsia="Trebuchet MS" w:hAnsi="Trebuchet MS" w:cs="Trebuchet MS"/>
                <w:b/>
                <w:bCs/>
                <w:color w:val="000000" w:themeColor="text1"/>
                <w:sz w:val="28"/>
                <w:szCs w:val="28"/>
                <w:lang w:val="fr-FR"/>
              </w:rPr>
            </w:pPr>
          </w:p>
          <w:p w14:paraId="635D3518" w14:textId="1F228460" w:rsidR="003E224A" w:rsidRDefault="003E224A" w:rsidP="5CFACE28">
            <w:pPr>
              <w:spacing w:line="325" w:lineRule="exact"/>
              <w:jc w:val="center"/>
              <w:rPr>
                <w:rFonts w:ascii="Trebuchet MS" w:eastAsia="Trebuchet MS" w:hAnsi="Trebuchet MS" w:cs="Trebuchet MS"/>
                <w:b/>
                <w:bCs/>
                <w:color w:val="000000"/>
                <w:sz w:val="28"/>
                <w:szCs w:val="28"/>
                <w:lang w:val="fr-FR"/>
              </w:rPr>
            </w:pPr>
            <w:r>
              <w:rPr>
                <w:rFonts w:ascii="Trebuchet MS" w:eastAsia="Trebuchet MS" w:hAnsi="Trebuchet MS" w:cs="Trebuchet MS"/>
                <w:b/>
                <w:bCs/>
                <w:color w:val="000000" w:themeColor="text1"/>
                <w:sz w:val="28"/>
                <w:szCs w:val="28"/>
                <w:lang w:val="fr-FR"/>
              </w:rPr>
              <w:t>Lots 1 à 4</w:t>
            </w:r>
          </w:p>
        </w:tc>
        <w:tc>
          <w:tcPr>
            <w:tcW w:w="1260" w:type="dxa"/>
            <w:tcMar>
              <w:top w:w="0" w:type="dxa"/>
              <w:left w:w="0" w:type="dxa"/>
              <w:bottom w:w="0" w:type="dxa"/>
              <w:right w:w="0" w:type="dxa"/>
            </w:tcMar>
          </w:tcPr>
          <w:p w14:paraId="09CAC758" w14:textId="77777777" w:rsidR="00121857" w:rsidRPr="004D3D92" w:rsidRDefault="00121857">
            <w:pPr>
              <w:rPr>
                <w:sz w:val="2"/>
                <w:lang w:val="fr-FR"/>
              </w:rPr>
            </w:pPr>
          </w:p>
        </w:tc>
      </w:tr>
      <w:tr w:rsidR="00121857" w:rsidRPr="00E21D9A" w14:paraId="7CFA2AEC" w14:textId="77777777" w:rsidTr="5CFACE28">
        <w:trPr>
          <w:trHeight w:val="292"/>
        </w:trPr>
        <w:tc>
          <w:tcPr>
            <w:tcW w:w="9620" w:type="dxa"/>
            <w:gridSpan w:val="3"/>
            <w:vMerge w:val="restart"/>
            <w:tcMar>
              <w:top w:w="0" w:type="dxa"/>
              <w:left w:w="0" w:type="dxa"/>
              <w:bottom w:w="0" w:type="dxa"/>
              <w:right w:w="0" w:type="dxa"/>
            </w:tcMar>
            <w:vAlign w:val="center"/>
          </w:tcPr>
          <w:p w14:paraId="27DA4E4A" w14:textId="77777777" w:rsidR="00121857" w:rsidRDefault="006031E4">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121857" w:rsidRPr="00E21D9A" w14:paraId="4D8833C4" w14:textId="77777777" w:rsidTr="5CFACE28">
        <w:trPr>
          <w:trHeight w:val="276"/>
        </w:trPr>
        <w:tc>
          <w:tcPr>
            <w:tcW w:w="9620" w:type="dxa"/>
            <w:gridSpan w:val="3"/>
            <w:vMerge/>
            <w:tcMar>
              <w:top w:w="0" w:type="dxa"/>
              <w:left w:w="0" w:type="dxa"/>
              <w:bottom w:w="0" w:type="dxa"/>
              <w:right w:w="0" w:type="dxa"/>
            </w:tcMar>
          </w:tcPr>
          <w:p w14:paraId="244D88DC" w14:textId="77777777" w:rsidR="00121857" w:rsidRPr="004D3D92" w:rsidRDefault="00121857">
            <w:pPr>
              <w:rPr>
                <w:lang w:val="fr-FR"/>
              </w:rPr>
            </w:pPr>
          </w:p>
        </w:tc>
      </w:tr>
    </w:tbl>
    <w:p w14:paraId="7D36C9DB" w14:textId="43217925" w:rsidR="00121857" w:rsidRDefault="00EC7678">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r w:rsidR="00B512D6">
        <w:rPr>
          <w:rFonts w:ascii="Trebuchet MS" w:eastAsia="Trebuchet MS" w:hAnsi="Trebuchet MS" w:cs="Trebuchet MS"/>
          <w:color w:val="000000"/>
          <w:lang w:val="fr-FR"/>
        </w:rPr>
        <w:t>5</w:t>
      </w:r>
      <w:r>
        <w:rPr>
          <w:rFonts w:ascii="Trebuchet MS" w:eastAsia="Trebuchet MS" w:hAnsi="Trebuchet MS" w:cs="Trebuchet MS"/>
          <w:color w:val="000000"/>
          <w:lang w:val="fr-FR"/>
        </w:rPr>
        <w:t xml:space="preserve"> septembre 2025 à 12h</w:t>
      </w:r>
    </w:p>
    <w:p w14:paraId="39EAC6BA" w14:textId="77777777" w:rsidR="00121857" w:rsidRPr="004D3D92" w:rsidRDefault="00121857">
      <w:pPr>
        <w:spacing w:line="240" w:lineRule="exact"/>
        <w:rPr>
          <w:lang w:val="fr-FR"/>
        </w:rPr>
      </w:pPr>
    </w:p>
    <w:p w14:paraId="7ED6A442" w14:textId="77777777" w:rsidR="00121857" w:rsidRPr="004D3D92" w:rsidRDefault="00121857">
      <w:pPr>
        <w:spacing w:line="240" w:lineRule="exact"/>
        <w:rPr>
          <w:lang w:val="fr-FR"/>
        </w:rPr>
      </w:pPr>
    </w:p>
    <w:p w14:paraId="0B687E40" w14:textId="77777777" w:rsidR="00121857" w:rsidRPr="004D3D92" w:rsidRDefault="00121857">
      <w:pPr>
        <w:spacing w:line="240" w:lineRule="exact"/>
        <w:rPr>
          <w:lang w:val="fr-FR"/>
        </w:rPr>
      </w:pPr>
    </w:p>
    <w:p w14:paraId="42C023E8" w14:textId="6760BE3C" w:rsidR="00121857" w:rsidRPr="004D3D92" w:rsidRDefault="004D3D92" w:rsidP="004D3D92">
      <w:pPr>
        <w:spacing w:line="325" w:lineRule="exact"/>
        <w:jc w:val="center"/>
        <w:rPr>
          <w:rFonts w:ascii="Trebuchet MS" w:eastAsia="Trebuchet MS" w:hAnsi="Trebuchet MS" w:cs="Trebuchet MS"/>
          <w:b/>
          <w:color w:val="000000"/>
          <w:sz w:val="28"/>
          <w:lang w:val="fr-FR"/>
        </w:rPr>
      </w:pPr>
      <w:r w:rsidRPr="004D3D92">
        <w:rPr>
          <w:rFonts w:ascii="Trebuchet MS" w:eastAsia="Trebuchet MS" w:hAnsi="Trebuchet MS" w:cs="Trebuchet MS"/>
          <w:b/>
          <w:color w:val="000000"/>
          <w:sz w:val="28"/>
          <w:lang w:val="fr-FR"/>
        </w:rPr>
        <w:t>Consultation n°202</w:t>
      </w:r>
      <w:r w:rsidR="00EC7678">
        <w:rPr>
          <w:rFonts w:ascii="Trebuchet MS" w:eastAsia="Trebuchet MS" w:hAnsi="Trebuchet MS" w:cs="Trebuchet MS"/>
          <w:b/>
          <w:color w:val="000000"/>
          <w:sz w:val="28"/>
          <w:lang w:val="fr-FR"/>
        </w:rPr>
        <w:t>4</w:t>
      </w:r>
      <w:r w:rsidRPr="004D3D92">
        <w:rPr>
          <w:rFonts w:ascii="Trebuchet MS" w:eastAsia="Trebuchet MS" w:hAnsi="Trebuchet MS" w:cs="Trebuchet MS"/>
          <w:b/>
          <w:color w:val="000000"/>
          <w:sz w:val="28"/>
          <w:lang w:val="fr-FR"/>
        </w:rPr>
        <w:t>-</w:t>
      </w:r>
      <w:r w:rsidR="00EC7678">
        <w:rPr>
          <w:rFonts w:ascii="Trebuchet MS" w:eastAsia="Trebuchet MS" w:hAnsi="Trebuchet MS" w:cs="Trebuchet MS"/>
          <w:b/>
          <w:color w:val="000000"/>
          <w:sz w:val="28"/>
          <w:lang w:val="fr-FR"/>
        </w:rPr>
        <w:t>A141</w:t>
      </w:r>
    </w:p>
    <w:p w14:paraId="602E6022" w14:textId="77777777" w:rsidR="00121857" w:rsidRPr="004D3D92" w:rsidRDefault="00121857" w:rsidP="004D3D92">
      <w:pPr>
        <w:spacing w:line="325" w:lineRule="exact"/>
        <w:jc w:val="center"/>
        <w:rPr>
          <w:rFonts w:ascii="Trebuchet MS" w:eastAsia="Trebuchet MS" w:hAnsi="Trebuchet MS" w:cs="Trebuchet MS"/>
          <w:b/>
          <w:color w:val="000000"/>
          <w:sz w:val="28"/>
          <w:lang w:val="fr-FR"/>
        </w:rPr>
      </w:pPr>
    </w:p>
    <w:p w14:paraId="6E2AE4EC" w14:textId="77777777" w:rsidR="00121857" w:rsidRPr="004D3D92" w:rsidRDefault="00121857">
      <w:pPr>
        <w:spacing w:line="240" w:lineRule="exact"/>
        <w:rPr>
          <w:lang w:val="fr-FR"/>
        </w:rPr>
      </w:pPr>
    </w:p>
    <w:p w14:paraId="7E9D1323" w14:textId="77777777" w:rsidR="00121857" w:rsidRPr="004D3D92" w:rsidRDefault="00121857">
      <w:pPr>
        <w:spacing w:line="240" w:lineRule="exact"/>
        <w:rPr>
          <w:lang w:val="fr-FR"/>
        </w:rPr>
      </w:pPr>
    </w:p>
    <w:p w14:paraId="6AF42B03" w14:textId="77777777" w:rsidR="00121857" w:rsidRPr="004D3D92" w:rsidRDefault="00121857">
      <w:pPr>
        <w:spacing w:line="240" w:lineRule="exact"/>
        <w:rPr>
          <w:lang w:val="fr-FR"/>
        </w:rPr>
      </w:pPr>
    </w:p>
    <w:p w14:paraId="3422F153" w14:textId="77777777" w:rsidR="00121857" w:rsidRDefault="006031E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3B90D1E6" w14:textId="77777777" w:rsidR="00121857" w:rsidRDefault="006031E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3DD128BD" w14:textId="77777777" w:rsidR="00121857" w:rsidRDefault="006031E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C14BFBE" w14:textId="77777777" w:rsidR="00121857" w:rsidRDefault="006031E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630C90C5" w14:textId="77777777" w:rsidR="00121857" w:rsidRDefault="00121857">
      <w:pPr>
        <w:spacing w:line="279" w:lineRule="exact"/>
        <w:jc w:val="center"/>
        <w:rPr>
          <w:rFonts w:ascii="Trebuchet MS" w:eastAsia="Trebuchet MS" w:hAnsi="Trebuchet MS" w:cs="Trebuchet MS"/>
          <w:color w:val="000000"/>
          <w:lang w:val="fr-FR"/>
        </w:rPr>
        <w:sectPr w:rsidR="00121857">
          <w:pgSz w:w="11900" w:h="16840"/>
          <w:pgMar w:top="1400" w:right="1140" w:bottom="1440" w:left="1140" w:header="1400" w:footer="1440" w:gutter="0"/>
          <w:cols w:space="708"/>
        </w:sectPr>
      </w:pPr>
    </w:p>
    <w:p w14:paraId="741AD0F8" w14:textId="77777777" w:rsidR="00121857" w:rsidRPr="004D3D92" w:rsidRDefault="00121857">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121857" w14:paraId="14195CB3" w14:textId="77777777" w:rsidTr="5CFACE28">
        <w:trPr>
          <w:trHeight w:val="436"/>
        </w:trPr>
        <w:tc>
          <w:tcPr>
            <w:tcW w:w="9600" w:type="dxa"/>
            <w:gridSpan w:val="3"/>
            <w:tcBorders>
              <w:top w:val="single" w:sz="2" w:space="0" w:color="000000" w:themeColor="text1"/>
              <w:left w:val="single" w:sz="2" w:space="0" w:color="000000" w:themeColor="text1"/>
              <w:right w:val="single" w:sz="2" w:space="0" w:color="000000" w:themeColor="text1"/>
            </w:tcBorders>
            <w:shd w:val="clear" w:color="auto" w:fill="FD2456"/>
            <w:tcMar>
              <w:top w:w="0" w:type="dxa"/>
              <w:left w:w="0" w:type="dxa"/>
              <w:bottom w:w="0" w:type="dxa"/>
              <w:right w:w="0" w:type="dxa"/>
            </w:tcMar>
            <w:vAlign w:val="center"/>
          </w:tcPr>
          <w:p w14:paraId="43CFC084" w14:textId="77777777" w:rsidR="00121857" w:rsidRDefault="006031E4">
            <w:pPr>
              <w:pStyle w:val="Titletable"/>
              <w:jc w:val="center"/>
              <w:rPr>
                <w:lang w:val="fr-FR"/>
              </w:rPr>
            </w:pPr>
            <w:r>
              <w:rPr>
                <w:lang w:val="fr-FR"/>
              </w:rPr>
              <w:t>L'ESSENTIEL DE LA PROCÉDURE</w:t>
            </w:r>
          </w:p>
        </w:tc>
      </w:tr>
      <w:tr w:rsidR="00121857" w:rsidRPr="00E21D9A" w14:paraId="647CCC4C"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C060337" w14:textId="77777777" w:rsidR="00121857" w:rsidRDefault="00121857">
            <w:pPr>
              <w:spacing w:line="140" w:lineRule="exact"/>
              <w:rPr>
                <w:sz w:val="14"/>
              </w:rPr>
            </w:pPr>
          </w:p>
          <w:p w14:paraId="7DB613B1" w14:textId="263D7232" w:rsidR="00121857" w:rsidRDefault="006031E4">
            <w:pPr>
              <w:ind w:left="420"/>
              <w:rPr>
                <w:sz w:val="2"/>
              </w:rPr>
            </w:pPr>
            <w:r>
              <w:rPr>
                <w:noProof/>
              </w:rPr>
              <w:drawing>
                <wp:inline distT="0" distB="0" distL="0" distR="0" wp14:anchorId="06A9B201" wp14:editId="33BAF45D">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D1E6EC7"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38C9D57" w14:textId="42400DBD" w:rsidR="00121857" w:rsidRDefault="00EC7678" w:rsidP="5CFACE28">
            <w:pPr>
              <w:spacing w:before="60" w:after="60" w:line="232" w:lineRule="exact"/>
              <w:ind w:left="160" w:right="160"/>
              <w:rPr>
                <w:rFonts w:ascii="Trebuchet MS" w:eastAsia="Trebuchet MS" w:hAnsi="Trebuchet MS" w:cs="Trebuchet MS"/>
                <w:color w:val="000000"/>
                <w:sz w:val="20"/>
                <w:szCs w:val="20"/>
                <w:lang w:val="fr-FR"/>
              </w:rPr>
            </w:pPr>
            <w:r w:rsidRPr="5CFACE28">
              <w:rPr>
                <w:rFonts w:ascii="Trebuchet MS" w:eastAsia="Trebuchet MS" w:hAnsi="Trebuchet MS" w:cs="Trebuchet MS"/>
                <w:color w:val="000000" w:themeColor="text1"/>
                <w:sz w:val="20"/>
                <w:szCs w:val="20"/>
                <w:lang w:val="fr-FR"/>
              </w:rPr>
              <w:t>Mobilier pour la vie étudiante</w:t>
            </w:r>
            <w:r w:rsidR="006031E4" w:rsidRPr="5CFACE28">
              <w:rPr>
                <w:rFonts w:ascii="Trebuchet MS" w:eastAsia="Trebuchet MS" w:hAnsi="Trebuchet MS" w:cs="Trebuchet MS"/>
                <w:color w:val="000000" w:themeColor="text1"/>
                <w:sz w:val="20"/>
                <w:szCs w:val="20"/>
                <w:lang w:val="fr-FR"/>
              </w:rPr>
              <w:t xml:space="preserve"> </w:t>
            </w:r>
          </w:p>
        </w:tc>
      </w:tr>
      <w:tr w:rsidR="00121857" w14:paraId="76C473AD"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2B67A92" w14:textId="77777777" w:rsidR="00121857" w:rsidRPr="004D3D92" w:rsidRDefault="00121857">
            <w:pPr>
              <w:spacing w:line="140" w:lineRule="exact"/>
              <w:rPr>
                <w:sz w:val="14"/>
                <w:lang w:val="fr-FR"/>
              </w:rPr>
            </w:pPr>
          </w:p>
          <w:p w14:paraId="4D88E949" w14:textId="6C61269D" w:rsidR="00121857" w:rsidRDefault="006031E4">
            <w:pPr>
              <w:ind w:left="420"/>
              <w:rPr>
                <w:sz w:val="2"/>
              </w:rPr>
            </w:pPr>
            <w:r>
              <w:rPr>
                <w:noProof/>
              </w:rPr>
              <w:drawing>
                <wp:inline distT="0" distB="0" distL="0" distR="0" wp14:anchorId="371E857D" wp14:editId="7A536546">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86A82D8"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2A4C78"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121857" w14:paraId="58F453F5"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996BD1D" w14:textId="77777777" w:rsidR="00121857" w:rsidRDefault="00121857">
            <w:pPr>
              <w:spacing w:line="140" w:lineRule="exact"/>
              <w:rPr>
                <w:sz w:val="14"/>
              </w:rPr>
            </w:pPr>
          </w:p>
          <w:p w14:paraId="56E1F8BF" w14:textId="56DBA7B2" w:rsidR="00121857" w:rsidRDefault="006031E4">
            <w:pPr>
              <w:ind w:left="420"/>
              <w:rPr>
                <w:sz w:val="2"/>
              </w:rPr>
            </w:pPr>
            <w:r>
              <w:rPr>
                <w:noProof/>
              </w:rPr>
              <w:drawing>
                <wp:inline distT="0" distB="0" distL="0" distR="0" wp14:anchorId="28F3DDEF" wp14:editId="641A0FC3">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61090DA"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491D064"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121857" w14:paraId="55CEA80C"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045D0B8" w14:textId="77777777" w:rsidR="00121857" w:rsidRDefault="00121857">
            <w:pPr>
              <w:spacing w:line="140" w:lineRule="exact"/>
              <w:rPr>
                <w:sz w:val="14"/>
              </w:rPr>
            </w:pPr>
          </w:p>
          <w:p w14:paraId="01650035" w14:textId="32E3A7E5" w:rsidR="00121857" w:rsidRDefault="006031E4">
            <w:pPr>
              <w:ind w:left="420"/>
              <w:rPr>
                <w:sz w:val="2"/>
              </w:rPr>
            </w:pPr>
            <w:r>
              <w:rPr>
                <w:noProof/>
              </w:rPr>
              <w:drawing>
                <wp:inline distT="0" distB="0" distL="0" distR="0" wp14:anchorId="2E95E547" wp14:editId="14C3B42C">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AC5B12C"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D2A9624" w14:textId="52740B90" w:rsidR="00121857" w:rsidRDefault="00D10EC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Quatre (4)</w:t>
            </w:r>
          </w:p>
        </w:tc>
      </w:tr>
      <w:tr w:rsidR="00121857" w14:paraId="0ADE50CE"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411C90F" w14:textId="77777777" w:rsidR="00121857" w:rsidRDefault="00121857">
            <w:pPr>
              <w:spacing w:line="140" w:lineRule="exact"/>
              <w:rPr>
                <w:sz w:val="14"/>
              </w:rPr>
            </w:pPr>
          </w:p>
          <w:p w14:paraId="695B2DCC" w14:textId="4AFFEF4A" w:rsidR="00121857" w:rsidRDefault="006031E4">
            <w:pPr>
              <w:ind w:left="420"/>
              <w:rPr>
                <w:sz w:val="2"/>
              </w:rPr>
            </w:pPr>
            <w:r>
              <w:rPr>
                <w:noProof/>
              </w:rPr>
              <w:drawing>
                <wp:inline distT="0" distB="0" distL="0" distR="0" wp14:anchorId="4789AB43" wp14:editId="1F81A0BB">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9F8D3EF" w14:textId="77777777" w:rsidR="00121857" w:rsidRDefault="006031E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9E75616"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121857" w:rsidRPr="00E21D9A" w14:paraId="58DE6AF5"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DCE94E7" w14:textId="77777777" w:rsidR="00121857" w:rsidRDefault="00121857">
            <w:pPr>
              <w:spacing w:line="140" w:lineRule="exact"/>
              <w:rPr>
                <w:sz w:val="14"/>
              </w:rPr>
            </w:pPr>
          </w:p>
          <w:p w14:paraId="49331FE2" w14:textId="0135EE42" w:rsidR="00121857" w:rsidRDefault="006031E4">
            <w:pPr>
              <w:ind w:left="420"/>
              <w:rPr>
                <w:sz w:val="2"/>
              </w:rPr>
            </w:pPr>
            <w:r>
              <w:rPr>
                <w:noProof/>
              </w:rPr>
              <w:drawing>
                <wp:inline distT="0" distB="0" distL="0" distR="0" wp14:anchorId="077BF459" wp14:editId="106EAED5">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5B0342" w14:textId="77777777" w:rsidR="00121857" w:rsidRDefault="006031E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398D2DE"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121857" w14:paraId="0F25FC84"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7BA30D0" w14:textId="77777777" w:rsidR="00121857" w:rsidRPr="004D3D92" w:rsidRDefault="00121857">
            <w:pPr>
              <w:spacing w:line="140" w:lineRule="exact"/>
              <w:rPr>
                <w:sz w:val="14"/>
                <w:lang w:val="fr-FR"/>
              </w:rPr>
            </w:pPr>
          </w:p>
          <w:p w14:paraId="6CEF8668" w14:textId="25E33C69" w:rsidR="00121857" w:rsidRDefault="006031E4">
            <w:pPr>
              <w:ind w:left="420"/>
              <w:rPr>
                <w:sz w:val="2"/>
              </w:rPr>
            </w:pPr>
            <w:r>
              <w:rPr>
                <w:noProof/>
              </w:rPr>
              <w:drawing>
                <wp:inline distT="0" distB="0" distL="0" distR="0" wp14:anchorId="3959A6FD" wp14:editId="5B09E6AC">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C0444BC"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ACDAB01"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21857" w14:paraId="5AF60676"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F54FB71" w14:textId="77777777" w:rsidR="00121857" w:rsidRDefault="00121857">
            <w:pPr>
              <w:spacing w:line="140" w:lineRule="exact"/>
              <w:rPr>
                <w:sz w:val="14"/>
              </w:rPr>
            </w:pPr>
          </w:p>
          <w:p w14:paraId="3A3EED53" w14:textId="09FFCA50" w:rsidR="00121857" w:rsidRDefault="006031E4">
            <w:pPr>
              <w:ind w:left="420"/>
              <w:rPr>
                <w:sz w:val="2"/>
              </w:rPr>
            </w:pPr>
            <w:r>
              <w:rPr>
                <w:noProof/>
              </w:rPr>
              <w:drawing>
                <wp:inline distT="0" distB="0" distL="0" distR="0" wp14:anchorId="3F681BA4" wp14:editId="091BC922">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B2369BD"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89C304F"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21857" w14:paraId="0FE67953"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B62CCD0" w14:textId="77777777" w:rsidR="00121857" w:rsidRDefault="00121857">
            <w:pPr>
              <w:spacing w:line="140" w:lineRule="exact"/>
              <w:rPr>
                <w:sz w:val="14"/>
              </w:rPr>
            </w:pPr>
          </w:p>
          <w:p w14:paraId="08580947" w14:textId="6F3CEEA9" w:rsidR="00121857" w:rsidRDefault="006031E4">
            <w:pPr>
              <w:ind w:left="420"/>
              <w:rPr>
                <w:sz w:val="2"/>
              </w:rPr>
            </w:pPr>
            <w:r>
              <w:rPr>
                <w:noProof/>
              </w:rPr>
              <w:drawing>
                <wp:inline distT="0" distB="0" distL="0" distR="0" wp14:anchorId="17F9335B" wp14:editId="1F252659">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468A7BC"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DF7A0F4"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21857" w14:paraId="7A9CA34C"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7C91FF9" w14:textId="77777777" w:rsidR="00121857" w:rsidRDefault="00121857">
            <w:pPr>
              <w:spacing w:line="140" w:lineRule="exact"/>
              <w:rPr>
                <w:sz w:val="14"/>
              </w:rPr>
            </w:pPr>
          </w:p>
          <w:p w14:paraId="19DC5D7D" w14:textId="6DC7C66A" w:rsidR="00121857" w:rsidRDefault="006031E4">
            <w:pPr>
              <w:ind w:left="420"/>
              <w:rPr>
                <w:sz w:val="2"/>
              </w:rPr>
            </w:pPr>
            <w:r>
              <w:rPr>
                <w:noProof/>
              </w:rPr>
              <w:drawing>
                <wp:inline distT="0" distB="0" distL="0" distR="0" wp14:anchorId="4E33D631" wp14:editId="0FF60FC6">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5FB4992" w14:textId="77777777" w:rsidR="00121857" w:rsidRDefault="006031E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442329F" w14:textId="77777777"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21857" w14:paraId="4CBE39E1" w14:textId="77777777" w:rsidTr="5CFACE28">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6319AE2" w14:textId="77777777" w:rsidR="00121857" w:rsidRDefault="00121857">
            <w:pPr>
              <w:spacing w:line="140" w:lineRule="exact"/>
              <w:rPr>
                <w:sz w:val="14"/>
              </w:rPr>
            </w:pPr>
          </w:p>
          <w:p w14:paraId="180FCF1C" w14:textId="616BC272" w:rsidR="00121857" w:rsidRDefault="006031E4">
            <w:pPr>
              <w:ind w:left="420"/>
              <w:rPr>
                <w:sz w:val="2"/>
              </w:rPr>
            </w:pPr>
            <w:r>
              <w:rPr>
                <w:noProof/>
              </w:rPr>
              <w:drawing>
                <wp:inline distT="0" distB="0" distL="0" distR="0" wp14:anchorId="35ACEF1E" wp14:editId="1FE9A500">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1891414" w14:textId="77777777" w:rsidR="00121857" w:rsidRDefault="006031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2D411DD" w14:textId="66DE0FAF" w:rsidR="00121857" w:rsidRDefault="006031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w:t>
            </w:r>
            <w:r w:rsidR="00D10EC0">
              <w:rPr>
                <w:rFonts w:ascii="Trebuchet MS" w:eastAsia="Trebuchet MS" w:hAnsi="Trebuchet MS" w:cs="Trebuchet MS"/>
                <w:color w:val="000000"/>
                <w:sz w:val="20"/>
                <w:lang w:val="fr-FR"/>
              </w:rPr>
              <w:t xml:space="preserve"> (e)</w:t>
            </w:r>
            <w:r>
              <w:rPr>
                <w:rFonts w:ascii="Trebuchet MS" w:eastAsia="Trebuchet MS" w:hAnsi="Trebuchet MS" w:cs="Trebuchet MS"/>
                <w:color w:val="000000"/>
                <w:sz w:val="20"/>
                <w:lang w:val="fr-FR"/>
              </w:rPr>
              <w:t xml:space="preserve"> par lot</w:t>
            </w:r>
          </w:p>
        </w:tc>
      </w:tr>
    </w:tbl>
    <w:p w14:paraId="38BF4A79" w14:textId="77777777" w:rsidR="00121857" w:rsidRDefault="00121857">
      <w:pPr>
        <w:sectPr w:rsidR="00121857">
          <w:pgSz w:w="11900" w:h="16840"/>
          <w:pgMar w:top="1440" w:right="1160" w:bottom="1440" w:left="1140" w:header="1440" w:footer="1440" w:gutter="0"/>
          <w:cols w:space="708"/>
        </w:sectPr>
      </w:pPr>
    </w:p>
    <w:p w14:paraId="1D98E6B7" w14:textId="77777777" w:rsidR="00121857" w:rsidRDefault="006031E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DD7BD65" w14:textId="77777777" w:rsidR="00121857" w:rsidRDefault="00121857">
      <w:pPr>
        <w:spacing w:after="80" w:line="240" w:lineRule="exact"/>
      </w:pPr>
    </w:p>
    <w:p w14:paraId="28898709" w14:textId="77777777" w:rsidR="00121857" w:rsidRDefault="006031E4">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F0E38B7" w14:textId="77777777" w:rsidR="00121857" w:rsidRDefault="00E21D9A">
      <w:pPr>
        <w:pStyle w:val="TM2"/>
        <w:tabs>
          <w:tab w:val="right" w:leader="dot" w:pos="9610"/>
        </w:tabs>
        <w:rPr>
          <w:rFonts w:ascii="Calibri" w:hAnsi="Calibri"/>
          <w:noProof/>
          <w:sz w:val="22"/>
        </w:rPr>
      </w:pPr>
      <w:hyperlink w:anchor="_Toc256000001" w:history="1">
        <w:r w:rsidR="006031E4">
          <w:rPr>
            <w:rStyle w:val="Lienhypertexte"/>
            <w:rFonts w:ascii="Trebuchet MS" w:eastAsia="Trebuchet MS" w:hAnsi="Trebuchet MS" w:cs="Trebuchet MS"/>
            <w:lang w:val="fr-FR"/>
          </w:rPr>
          <w:t>1.1 - Objet</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_Toc256000001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4</w:t>
        </w:r>
        <w:r w:rsidR="006031E4">
          <w:rPr>
            <w:rFonts w:ascii="Trebuchet MS" w:eastAsia="Trebuchet MS" w:hAnsi="Trebuchet MS" w:cs="Trebuchet MS"/>
          </w:rPr>
          <w:fldChar w:fldCharType="end"/>
        </w:r>
      </w:hyperlink>
    </w:p>
    <w:p w14:paraId="1FA29328" w14:textId="77777777" w:rsidR="00121857" w:rsidRDefault="00E21D9A">
      <w:pPr>
        <w:pStyle w:val="TM2"/>
        <w:tabs>
          <w:tab w:val="right" w:leader="dot" w:pos="9610"/>
        </w:tabs>
        <w:rPr>
          <w:rFonts w:ascii="Calibri" w:hAnsi="Calibri"/>
          <w:noProof/>
          <w:sz w:val="22"/>
        </w:rPr>
      </w:pPr>
      <w:hyperlink w:anchor="_Toc256000002" w:history="1">
        <w:r w:rsidR="006031E4">
          <w:rPr>
            <w:rStyle w:val="Lienhypertexte"/>
            <w:rFonts w:ascii="Trebuchet MS" w:eastAsia="Trebuchet MS" w:hAnsi="Trebuchet MS" w:cs="Trebuchet MS"/>
            <w:lang w:val="fr-FR"/>
          </w:rPr>
          <w:t>1.2 - Mode de passation</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_Toc256000002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4</w:t>
        </w:r>
        <w:r w:rsidR="006031E4">
          <w:rPr>
            <w:rFonts w:ascii="Trebuchet MS" w:eastAsia="Trebuchet MS" w:hAnsi="Trebuchet MS" w:cs="Trebuchet MS"/>
          </w:rPr>
          <w:fldChar w:fldCharType="end"/>
        </w:r>
      </w:hyperlink>
    </w:p>
    <w:p w14:paraId="3AF434BB" w14:textId="77777777" w:rsidR="00121857" w:rsidRDefault="00E21D9A">
      <w:pPr>
        <w:pStyle w:val="TM2"/>
        <w:tabs>
          <w:tab w:val="right" w:leader="dot" w:pos="9610"/>
        </w:tabs>
        <w:rPr>
          <w:rFonts w:ascii="Calibri" w:hAnsi="Calibri"/>
          <w:noProof/>
          <w:sz w:val="22"/>
        </w:rPr>
      </w:pPr>
      <w:hyperlink w:anchor="_Toc256000003" w:history="1">
        <w:r w:rsidR="006031E4">
          <w:rPr>
            <w:rStyle w:val="Lienhypertexte"/>
            <w:rFonts w:ascii="Trebuchet MS" w:eastAsia="Trebuchet MS" w:hAnsi="Trebuchet MS" w:cs="Trebuchet MS"/>
            <w:lang w:val="fr-FR"/>
          </w:rPr>
          <w:t>1.3 - Type et forme de contrat</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_Toc256000003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4</w:t>
        </w:r>
        <w:r w:rsidR="006031E4">
          <w:rPr>
            <w:rFonts w:ascii="Trebuchet MS" w:eastAsia="Trebuchet MS" w:hAnsi="Trebuchet MS" w:cs="Trebuchet MS"/>
          </w:rPr>
          <w:fldChar w:fldCharType="end"/>
        </w:r>
      </w:hyperlink>
    </w:p>
    <w:p w14:paraId="4597C38C" w14:textId="77777777" w:rsidR="00121857" w:rsidRDefault="00E21D9A">
      <w:pPr>
        <w:pStyle w:val="TM2"/>
        <w:tabs>
          <w:tab w:val="right" w:leader="dot" w:pos="9610"/>
        </w:tabs>
        <w:rPr>
          <w:rFonts w:ascii="Calibri" w:hAnsi="Calibri"/>
          <w:noProof/>
          <w:sz w:val="22"/>
        </w:rPr>
      </w:pPr>
      <w:hyperlink w:anchor="_Toc256000004" w:history="1">
        <w:r w:rsidR="006031E4">
          <w:rPr>
            <w:rStyle w:val="Lienhypertexte"/>
            <w:rFonts w:ascii="Trebuchet MS" w:eastAsia="Trebuchet MS" w:hAnsi="Trebuchet MS" w:cs="Trebuchet MS"/>
            <w:lang w:val="fr-FR"/>
          </w:rPr>
          <w:t>1.4 - Décomposition de la consultation</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_Toc256000004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4</w:t>
        </w:r>
        <w:r w:rsidR="006031E4">
          <w:rPr>
            <w:rFonts w:ascii="Trebuchet MS" w:eastAsia="Trebuchet MS" w:hAnsi="Trebuchet MS" w:cs="Trebuchet MS"/>
          </w:rPr>
          <w:fldChar w:fldCharType="end"/>
        </w:r>
      </w:hyperlink>
    </w:p>
    <w:p w14:paraId="6A35B4FD" w14:textId="77777777" w:rsidR="00121857" w:rsidRDefault="00E21D9A">
      <w:pPr>
        <w:pStyle w:val="TM2"/>
        <w:tabs>
          <w:tab w:val="right" w:leader="dot" w:pos="9610"/>
        </w:tabs>
        <w:rPr>
          <w:rFonts w:ascii="Calibri" w:hAnsi="Calibri"/>
          <w:noProof/>
          <w:sz w:val="22"/>
        </w:rPr>
      </w:pPr>
      <w:hyperlink w:anchor="_Toc256000005" w:history="1">
        <w:r w:rsidR="006031E4">
          <w:rPr>
            <w:rStyle w:val="Lienhypertexte"/>
            <w:rFonts w:ascii="Trebuchet MS" w:eastAsia="Trebuchet MS" w:hAnsi="Trebuchet MS" w:cs="Trebuchet MS"/>
            <w:lang w:val="fr-FR"/>
          </w:rPr>
          <w:t>1.5 - Nomenclature</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_Toc256000005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5</w:t>
        </w:r>
        <w:r w:rsidR="006031E4">
          <w:rPr>
            <w:rFonts w:ascii="Trebuchet MS" w:eastAsia="Trebuchet MS" w:hAnsi="Trebuchet MS" w:cs="Trebuchet MS"/>
          </w:rPr>
          <w:fldChar w:fldCharType="end"/>
        </w:r>
      </w:hyperlink>
    </w:p>
    <w:p w14:paraId="296D33AA" w14:textId="77777777" w:rsidR="00121857" w:rsidRDefault="00E21D9A">
      <w:pPr>
        <w:pStyle w:val="TM2"/>
        <w:tabs>
          <w:tab w:val="right" w:leader="dot" w:pos="9610"/>
        </w:tabs>
        <w:rPr>
          <w:rFonts w:ascii="Calibri" w:hAnsi="Calibri"/>
          <w:noProof/>
          <w:sz w:val="22"/>
        </w:rPr>
      </w:pPr>
      <w:hyperlink w:anchor="_Toc256000006" w:history="1">
        <w:r w:rsidR="006031E4">
          <w:rPr>
            <w:rStyle w:val="Lienhypertexte"/>
            <w:rFonts w:ascii="Trebuchet MS" w:eastAsia="Trebuchet MS" w:hAnsi="Trebuchet MS" w:cs="Trebuchet MS"/>
            <w:lang w:val="fr-FR"/>
          </w:rPr>
          <w:t>1.6 - Renouvellement</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_Toc256000006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5</w:t>
        </w:r>
        <w:r w:rsidR="006031E4">
          <w:rPr>
            <w:rFonts w:ascii="Trebuchet MS" w:eastAsia="Trebuchet MS" w:hAnsi="Trebuchet MS" w:cs="Trebuchet MS"/>
          </w:rPr>
          <w:fldChar w:fldCharType="end"/>
        </w:r>
      </w:hyperlink>
    </w:p>
    <w:p w14:paraId="5D63CDDC" w14:textId="77777777" w:rsidR="00121857" w:rsidRDefault="00E21D9A">
      <w:pPr>
        <w:pStyle w:val="TM1"/>
        <w:tabs>
          <w:tab w:val="right" w:leader="dot" w:pos="9610"/>
        </w:tabs>
        <w:rPr>
          <w:rFonts w:ascii="Calibri" w:hAnsi="Calibri"/>
          <w:noProof/>
          <w:sz w:val="22"/>
        </w:rPr>
      </w:pPr>
      <w:hyperlink w:anchor="_Toc256000007" w:history="1">
        <w:r w:rsidR="006031E4">
          <w:rPr>
            <w:rStyle w:val="Lienhypertexte"/>
            <w:rFonts w:ascii="Trebuchet MS" w:eastAsia="Trebuchet MS" w:hAnsi="Trebuchet MS" w:cs="Trebuchet MS"/>
            <w:lang w:val="fr-FR"/>
          </w:rPr>
          <w:t>2 - Conditions de la consultation</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_Toc256000007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5</w:t>
        </w:r>
        <w:r w:rsidR="006031E4">
          <w:rPr>
            <w:rFonts w:ascii="Trebuchet MS" w:eastAsia="Trebuchet MS" w:hAnsi="Trebuchet MS" w:cs="Trebuchet MS"/>
          </w:rPr>
          <w:fldChar w:fldCharType="end"/>
        </w:r>
      </w:hyperlink>
    </w:p>
    <w:p w14:paraId="58DD473D" w14:textId="77777777" w:rsidR="00121857" w:rsidRDefault="00E21D9A">
      <w:pPr>
        <w:pStyle w:val="TM2"/>
        <w:tabs>
          <w:tab w:val="right" w:leader="dot" w:pos="9610"/>
        </w:tabs>
        <w:rPr>
          <w:rFonts w:ascii="Calibri" w:hAnsi="Calibri"/>
          <w:noProof/>
          <w:sz w:val="22"/>
        </w:rPr>
      </w:pPr>
      <w:hyperlink w:anchor="_Toc256000008" w:history="1">
        <w:r w:rsidR="006031E4">
          <w:rPr>
            <w:rStyle w:val="Lienhypertexte"/>
            <w:rFonts w:ascii="Trebuchet MS" w:eastAsia="Trebuchet MS" w:hAnsi="Trebuchet MS" w:cs="Trebuchet MS"/>
            <w:lang w:val="fr-FR"/>
          </w:rPr>
          <w:t>2.1 - Délai de validité des offres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_Toc256000008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5</w:t>
        </w:r>
        <w:r w:rsidR="006031E4">
          <w:rPr>
            <w:rFonts w:ascii="Trebuchet MS" w:eastAsia="Trebuchet MS" w:hAnsi="Trebuchet MS" w:cs="Trebuchet MS"/>
          </w:rPr>
          <w:fldChar w:fldCharType="end"/>
        </w:r>
      </w:hyperlink>
    </w:p>
    <w:p w14:paraId="3C02D297" w14:textId="77777777" w:rsidR="00121857" w:rsidRDefault="00E21D9A">
      <w:pPr>
        <w:pStyle w:val="TM2"/>
        <w:tabs>
          <w:tab w:val="right" w:leader="dot" w:pos="9610"/>
        </w:tabs>
        <w:rPr>
          <w:rFonts w:ascii="Calibri" w:hAnsi="Calibri"/>
          <w:noProof/>
          <w:sz w:val="22"/>
        </w:rPr>
      </w:pPr>
      <w:hyperlink w:anchor="_Toc256000009" w:history="1">
        <w:r w:rsidR="006031E4">
          <w:rPr>
            <w:rStyle w:val="Lienhypertexte"/>
            <w:rFonts w:ascii="Trebuchet MS" w:eastAsia="Trebuchet MS" w:hAnsi="Trebuchet MS" w:cs="Trebuchet MS"/>
            <w:lang w:val="fr-FR"/>
          </w:rPr>
          <w:t>2.2 - Forme juridique du groupement</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_Toc256000009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5</w:t>
        </w:r>
        <w:r w:rsidR="006031E4">
          <w:rPr>
            <w:rFonts w:ascii="Trebuchet MS" w:eastAsia="Trebuchet MS" w:hAnsi="Trebuchet MS" w:cs="Trebuchet MS"/>
          </w:rPr>
          <w:fldChar w:fldCharType="end"/>
        </w:r>
      </w:hyperlink>
    </w:p>
    <w:p w14:paraId="5355C61E" w14:textId="77777777" w:rsidR="00121857" w:rsidRDefault="00E21D9A">
      <w:pPr>
        <w:pStyle w:val="TM2"/>
        <w:tabs>
          <w:tab w:val="right" w:leader="dot" w:pos="9610"/>
        </w:tabs>
        <w:rPr>
          <w:rFonts w:ascii="Calibri" w:hAnsi="Calibri"/>
          <w:noProof/>
          <w:sz w:val="22"/>
        </w:rPr>
      </w:pPr>
      <w:hyperlink w:anchor="_Toc256000010" w:history="1">
        <w:r w:rsidR="006031E4">
          <w:rPr>
            <w:rStyle w:val="Lienhypertexte"/>
            <w:rFonts w:ascii="Trebuchet MS" w:eastAsia="Trebuchet MS" w:hAnsi="Trebuchet MS" w:cs="Trebuchet MS"/>
            <w:lang w:val="fr-FR"/>
          </w:rPr>
          <w:t>2.3 - Variantes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_Toc256000010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5</w:t>
        </w:r>
        <w:r w:rsidR="006031E4">
          <w:rPr>
            <w:rFonts w:ascii="Trebuchet MS" w:eastAsia="Trebuchet MS" w:hAnsi="Trebuchet MS" w:cs="Trebuchet MS"/>
          </w:rPr>
          <w:fldChar w:fldCharType="end"/>
        </w:r>
      </w:hyperlink>
    </w:p>
    <w:p w14:paraId="1C9E4FE2" w14:textId="77777777" w:rsidR="00121857" w:rsidRDefault="00E21D9A">
      <w:pPr>
        <w:pStyle w:val="TM2"/>
        <w:tabs>
          <w:tab w:val="right" w:leader="dot" w:pos="9610"/>
        </w:tabs>
        <w:rPr>
          <w:rFonts w:ascii="Calibri" w:hAnsi="Calibri"/>
          <w:noProof/>
          <w:sz w:val="22"/>
        </w:rPr>
      </w:pPr>
      <w:hyperlink w:anchor="_Toc256000011" w:history="1">
        <w:r w:rsidR="006031E4">
          <w:rPr>
            <w:rStyle w:val="Lienhypertexte"/>
            <w:rFonts w:ascii="Trebuchet MS" w:eastAsia="Trebuchet MS" w:hAnsi="Trebuchet MS" w:cs="Trebuchet MS"/>
            <w:lang w:val="fr-FR"/>
          </w:rPr>
          <w:t>2.4 - Développement durable</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_Toc256000011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5</w:t>
        </w:r>
        <w:r w:rsidR="006031E4">
          <w:rPr>
            <w:rFonts w:ascii="Trebuchet MS" w:eastAsia="Trebuchet MS" w:hAnsi="Trebuchet MS" w:cs="Trebuchet MS"/>
          </w:rPr>
          <w:fldChar w:fldCharType="end"/>
        </w:r>
      </w:hyperlink>
    </w:p>
    <w:p w14:paraId="006B428F" w14:textId="77777777" w:rsidR="00121857" w:rsidRDefault="00E21D9A">
      <w:pPr>
        <w:pStyle w:val="TM1"/>
        <w:tabs>
          <w:tab w:val="right" w:leader="dot" w:pos="9610"/>
        </w:tabs>
        <w:rPr>
          <w:rFonts w:ascii="Calibri" w:hAnsi="Calibri"/>
          <w:noProof/>
          <w:sz w:val="22"/>
        </w:rPr>
      </w:pPr>
      <w:hyperlink w:anchor="_Toc256000012" w:history="1">
        <w:r w:rsidR="006031E4">
          <w:rPr>
            <w:rStyle w:val="Lienhypertexte"/>
            <w:rFonts w:ascii="Trebuchet MS" w:eastAsia="Trebuchet MS" w:hAnsi="Trebuchet MS" w:cs="Trebuchet MS"/>
            <w:lang w:val="fr-FR"/>
          </w:rPr>
          <w:t>3 - Conditions relatives au contrat</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_Toc256000012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6</w:t>
        </w:r>
        <w:r w:rsidR="006031E4">
          <w:rPr>
            <w:rFonts w:ascii="Trebuchet MS" w:eastAsia="Trebuchet MS" w:hAnsi="Trebuchet MS" w:cs="Trebuchet MS"/>
          </w:rPr>
          <w:fldChar w:fldCharType="end"/>
        </w:r>
      </w:hyperlink>
    </w:p>
    <w:p w14:paraId="2DE516EE" w14:textId="77777777" w:rsidR="00121857" w:rsidRDefault="00E21D9A">
      <w:pPr>
        <w:pStyle w:val="TM2"/>
        <w:tabs>
          <w:tab w:val="right" w:leader="dot" w:pos="9610"/>
        </w:tabs>
        <w:rPr>
          <w:rFonts w:ascii="Calibri" w:hAnsi="Calibri"/>
          <w:noProof/>
          <w:sz w:val="22"/>
        </w:rPr>
      </w:pPr>
      <w:hyperlink w:anchor="_Toc256000013" w:history="1">
        <w:r w:rsidR="006031E4">
          <w:rPr>
            <w:rStyle w:val="Lienhypertexte"/>
            <w:rFonts w:ascii="Trebuchet MS" w:eastAsia="Trebuchet MS" w:hAnsi="Trebuchet MS" w:cs="Trebuchet MS"/>
            <w:lang w:val="fr-FR"/>
          </w:rPr>
          <w:t>3.1 - Durée du contrat ou délai d'exécution</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_Toc256000013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6</w:t>
        </w:r>
        <w:r w:rsidR="006031E4">
          <w:rPr>
            <w:rFonts w:ascii="Trebuchet MS" w:eastAsia="Trebuchet MS" w:hAnsi="Trebuchet MS" w:cs="Trebuchet MS"/>
          </w:rPr>
          <w:fldChar w:fldCharType="end"/>
        </w:r>
      </w:hyperlink>
    </w:p>
    <w:p w14:paraId="48AD7E08" w14:textId="77777777" w:rsidR="00121857" w:rsidRDefault="00E21D9A">
      <w:pPr>
        <w:pStyle w:val="TM2"/>
        <w:tabs>
          <w:tab w:val="right" w:leader="dot" w:pos="9610"/>
        </w:tabs>
        <w:rPr>
          <w:rFonts w:ascii="Calibri" w:hAnsi="Calibri"/>
          <w:noProof/>
          <w:sz w:val="22"/>
        </w:rPr>
      </w:pPr>
      <w:hyperlink w:anchor="_Toc256000014" w:history="1">
        <w:r w:rsidR="006031E4">
          <w:rPr>
            <w:rStyle w:val="Lienhypertexte"/>
            <w:rFonts w:ascii="Trebuchet MS" w:eastAsia="Trebuchet MS" w:hAnsi="Trebuchet MS" w:cs="Trebuchet MS"/>
            <w:lang w:val="fr-FR"/>
          </w:rPr>
          <w:t>3.2 - Modalités essentielles de financement et de paiement</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_Toc256000014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6</w:t>
        </w:r>
        <w:r w:rsidR="006031E4">
          <w:rPr>
            <w:rFonts w:ascii="Trebuchet MS" w:eastAsia="Trebuchet MS" w:hAnsi="Trebuchet MS" w:cs="Trebuchet MS"/>
          </w:rPr>
          <w:fldChar w:fldCharType="end"/>
        </w:r>
      </w:hyperlink>
    </w:p>
    <w:p w14:paraId="42C8C885" w14:textId="77777777" w:rsidR="00121857" w:rsidRDefault="00E21D9A">
      <w:pPr>
        <w:pStyle w:val="TM2"/>
        <w:tabs>
          <w:tab w:val="right" w:leader="dot" w:pos="9610"/>
        </w:tabs>
        <w:rPr>
          <w:rFonts w:ascii="Calibri" w:hAnsi="Calibri"/>
          <w:noProof/>
          <w:sz w:val="22"/>
        </w:rPr>
      </w:pPr>
      <w:hyperlink w:anchor="_Toc256000015" w:history="1">
        <w:r w:rsidR="006031E4">
          <w:rPr>
            <w:rStyle w:val="Lienhypertexte"/>
            <w:rFonts w:ascii="Trebuchet MS" w:eastAsia="Trebuchet MS" w:hAnsi="Trebuchet MS" w:cs="Trebuchet MS"/>
            <w:lang w:val="fr-FR"/>
          </w:rPr>
          <w:t>3.3 - Confidentialité et mesures de sécurité</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_Toc256000015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6</w:t>
        </w:r>
        <w:r w:rsidR="006031E4">
          <w:rPr>
            <w:rFonts w:ascii="Trebuchet MS" w:eastAsia="Trebuchet MS" w:hAnsi="Trebuchet MS" w:cs="Trebuchet MS"/>
          </w:rPr>
          <w:fldChar w:fldCharType="end"/>
        </w:r>
      </w:hyperlink>
    </w:p>
    <w:p w14:paraId="2BC15CC0" w14:textId="77777777" w:rsidR="00121857" w:rsidRDefault="00E21D9A">
      <w:pPr>
        <w:pStyle w:val="TM1"/>
        <w:tabs>
          <w:tab w:val="right" w:leader="dot" w:pos="9610"/>
        </w:tabs>
        <w:rPr>
          <w:rFonts w:ascii="Calibri" w:hAnsi="Calibri"/>
          <w:noProof/>
          <w:sz w:val="22"/>
        </w:rPr>
      </w:pPr>
      <w:hyperlink w:anchor="_Toc256000016" w:history="1">
        <w:r w:rsidR="006031E4">
          <w:rPr>
            <w:rStyle w:val="Lienhypertexte"/>
            <w:rFonts w:ascii="Trebuchet MS" w:eastAsia="Trebuchet MS" w:hAnsi="Trebuchet MS" w:cs="Trebuchet MS"/>
            <w:lang w:val="fr-FR"/>
          </w:rPr>
          <w:t>4 - Contenu du dossier de consultation</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_Toc256000016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6</w:t>
        </w:r>
        <w:r w:rsidR="006031E4">
          <w:rPr>
            <w:rFonts w:ascii="Trebuchet MS" w:eastAsia="Trebuchet MS" w:hAnsi="Trebuchet MS" w:cs="Trebuchet MS"/>
          </w:rPr>
          <w:fldChar w:fldCharType="end"/>
        </w:r>
      </w:hyperlink>
    </w:p>
    <w:p w14:paraId="341001B3" w14:textId="77777777" w:rsidR="00121857" w:rsidRDefault="00E21D9A">
      <w:pPr>
        <w:pStyle w:val="TM1"/>
        <w:tabs>
          <w:tab w:val="right" w:leader="dot" w:pos="9610"/>
        </w:tabs>
        <w:rPr>
          <w:rFonts w:ascii="Calibri" w:hAnsi="Calibri"/>
          <w:noProof/>
          <w:sz w:val="22"/>
        </w:rPr>
      </w:pPr>
      <w:hyperlink w:anchor="_Toc256000017" w:history="1">
        <w:r w:rsidR="006031E4">
          <w:rPr>
            <w:rStyle w:val="Lienhypertexte"/>
            <w:rFonts w:ascii="Trebuchet MS" w:eastAsia="Trebuchet MS" w:hAnsi="Trebuchet MS" w:cs="Trebuchet MS"/>
            <w:lang w:val="fr-FR"/>
          </w:rPr>
          <w:t>5 - Présentation des candidatures et des offres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_Toc256000017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6</w:t>
        </w:r>
        <w:r w:rsidR="006031E4">
          <w:rPr>
            <w:rFonts w:ascii="Trebuchet MS" w:eastAsia="Trebuchet MS" w:hAnsi="Trebuchet MS" w:cs="Trebuchet MS"/>
          </w:rPr>
          <w:fldChar w:fldCharType="end"/>
        </w:r>
      </w:hyperlink>
    </w:p>
    <w:p w14:paraId="651E0299" w14:textId="77777777" w:rsidR="00121857" w:rsidRDefault="00E21D9A">
      <w:pPr>
        <w:pStyle w:val="TM2"/>
        <w:tabs>
          <w:tab w:val="right" w:leader="dot" w:pos="9610"/>
        </w:tabs>
        <w:rPr>
          <w:rFonts w:ascii="Calibri" w:hAnsi="Calibri"/>
          <w:noProof/>
          <w:sz w:val="22"/>
        </w:rPr>
      </w:pPr>
      <w:hyperlink w:anchor="_Toc256000018" w:history="1">
        <w:r w:rsidR="006031E4">
          <w:rPr>
            <w:rStyle w:val="Lienhypertexte"/>
            <w:rFonts w:ascii="Trebuchet MS" w:eastAsia="Trebuchet MS" w:hAnsi="Trebuchet MS" w:cs="Trebuchet MS"/>
            <w:lang w:val="fr-FR"/>
          </w:rPr>
          <w:t>5.1 - Documents à produire</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_Toc256000018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8</w:t>
        </w:r>
        <w:r w:rsidR="006031E4">
          <w:rPr>
            <w:rFonts w:ascii="Trebuchet MS" w:eastAsia="Trebuchet MS" w:hAnsi="Trebuchet MS" w:cs="Trebuchet MS"/>
          </w:rPr>
          <w:fldChar w:fldCharType="end"/>
        </w:r>
      </w:hyperlink>
    </w:p>
    <w:p w14:paraId="4B5687DD" w14:textId="77777777" w:rsidR="00121857" w:rsidRDefault="00E21D9A">
      <w:pPr>
        <w:pStyle w:val="TM2"/>
        <w:tabs>
          <w:tab w:val="right" w:leader="dot" w:pos="9610"/>
        </w:tabs>
        <w:rPr>
          <w:rFonts w:ascii="Calibri" w:hAnsi="Calibri"/>
          <w:noProof/>
          <w:sz w:val="22"/>
        </w:rPr>
      </w:pPr>
      <w:hyperlink w:anchor="_Toc256000019" w:history="1">
        <w:r w:rsidR="006031E4">
          <w:rPr>
            <w:rStyle w:val="Lienhypertexte"/>
            <w:rFonts w:ascii="Trebuchet MS" w:eastAsia="Trebuchet MS" w:hAnsi="Trebuchet MS" w:cs="Trebuchet MS"/>
            <w:lang w:val="fr-FR"/>
          </w:rPr>
          <w:t>5.2 - Echantillons, maquettes ou prototypes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_Toc256000019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9</w:t>
        </w:r>
        <w:r w:rsidR="006031E4">
          <w:rPr>
            <w:rFonts w:ascii="Trebuchet MS" w:eastAsia="Trebuchet MS" w:hAnsi="Trebuchet MS" w:cs="Trebuchet MS"/>
          </w:rPr>
          <w:fldChar w:fldCharType="end"/>
        </w:r>
      </w:hyperlink>
    </w:p>
    <w:p w14:paraId="51A712C9" w14:textId="77777777" w:rsidR="00121857" w:rsidRDefault="00E21D9A">
      <w:pPr>
        <w:pStyle w:val="TM1"/>
        <w:tabs>
          <w:tab w:val="right" w:leader="dot" w:pos="9610"/>
        </w:tabs>
        <w:rPr>
          <w:rFonts w:ascii="Calibri" w:hAnsi="Calibri"/>
          <w:noProof/>
          <w:sz w:val="22"/>
        </w:rPr>
      </w:pPr>
      <w:hyperlink w:anchor="_Toc256000020" w:history="1">
        <w:r w:rsidR="006031E4">
          <w:rPr>
            <w:rStyle w:val="Lienhypertexte"/>
            <w:rFonts w:ascii="Trebuchet MS" w:eastAsia="Trebuchet MS" w:hAnsi="Trebuchet MS" w:cs="Trebuchet MS"/>
            <w:lang w:val="fr-FR"/>
          </w:rPr>
          <w:t>6 - Conditions d'envoi ou de remise des plis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_Toc256000020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9</w:t>
        </w:r>
        <w:r w:rsidR="006031E4">
          <w:rPr>
            <w:rFonts w:ascii="Trebuchet MS" w:eastAsia="Trebuchet MS" w:hAnsi="Trebuchet MS" w:cs="Trebuchet MS"/>
          </w:rPr>
          <w:fldChar w:fldCharType="end"/>
        </w:r>
      </w:hyperlink>
    </w:p>
    <w:p w14:paraId="11887945" w14:textId="77777777" w:rsidR="00121857" w:rsidRDefault="00E21D9A">
      <w:pPr>
        <w:pStyle w:val="TM2"/>
        <w:tabs>
          <w:tab w:val="right" w:leader="dot" w:pos="9610"/>
        </w:tabs>
        <w:rPr>
          <w:rFonts w:ascii="Calibri" w:hAnsi="Calibri"/>
          <w:noProof/>
          <w:sz w:val="22"/>
        </w:rPr>
      </w:pPr>
      <w:hyperlink w:anchor="_Toc256000021" w:history="1">
        <w:r w:rsidR="006031E4">
          <w:rPr>
            <w:rStyle w:val="Lienhypertexte"/>
            <w:rFonts w:ascii="Trebuchet MS" w:eastAsia="Trebuchet MS" w:hAnsi="Trebuchet MS" w:cs="Trebuchet MS"/>
            <w:lang w:val="fr-FR"/>
          </w:rPr>
          <w:t>6.1 - Transmission électronique</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_Toc256000021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9</w:t>
        </w:r>
        <w:r w:rsidR="006031E4">
          <w:rPr>
            <w:rFonts w:ascii="Trebuchet MS" w:eastAsia="Trebuchet MS" w:hAnsi="Trebuchet MS" w:cs="Trebuchet MS"/>
          </w:rPr>
          <w:fldChar w:fldCharType="end"/>
        </w:r>
      </w:hyperlink>
    </w:p>
    <w:p w14:paraId="3BA11426" w14:textId="77777777" w:rsidR="00121857" w:rsidRDefault="00E21D9A">
      <w:pPr>
        <w:pStyle w:val="TM2"/>
        <w:tabs>
          <w:tab w:val="right" w:leader="dot" w:pos="9610"/>
        </w:tabs>
        <w:rPr>
          <w:rFonts w:ascii="Calibri" w:hAnsi="Calibri"/>
          <w:noProof/>
          <w:sz w:val="22"/>
        </w:rPr>
      </w:pPr>
      <w:hyperlink w:anchor="_Toc256000022" w:history="1">
        <w:r w:rsidR="006031E4">
          <w:rPr>
            <w:rStyle w:val="Lienhypertexte"/>
            <w:rFonts w:ascii="Trebuchet MS" w:eastAsia="Trebuchet MS" w:hAnsi="Trebuchet MS" w:cs="Trebuchet MS"/>
            <w:lang w:val="fr-FR"/>
          </w:rPr>
          <w:t>6.2 - Transmission sous support papier</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_Toc256000022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10</w:t>
        </w:r>
        <w:r w:rsidR="006031E4">
          <w:rPr>
            <w:rFonts w:ascii="Trebuchet MS" w:eastAsia="Trebuchet MS" w:hAnsi="Trebuchet MS" w:cs="Trebuchet MS"/>
          </w:rPr>
          <w:fldChar w:fldCharType="end"/>
        </w:r>
      </w:hyperlink>
    </w:p>
    <w:p w14:paraId="2D8EC59B" w14:textId="77777777" w:rsidR="00121857" w:rsidRDefault="00E21D9A">
      <w:pPr>
        <w:pStyle w:val="TM1"/>
        <w:tabs>
          <w:tab w:val="right" w:leader="dot" w:pos="9610"/>
        </w:tabs>
        <w:rPr>
          <w:rFonts w:ascii="Calibri" w:hAnsi="Calibri"/>
          <w:noProof/>
          <w:sz w:val="22"/>
        </w:rPr>
      </w:pPr>
      <w:hyperlink w:anchor="_Toc256000023" w:history="1">
        <w:r w:rsidR="006031E4">
          <w:rPr>
            <w:rStyle w:val="Lienhypertexte"/>
            <w:rFonts w:ascii="Trebuchet MS" w:eastAsia="Trebuchet MS" w:hAnsi="Trebuchet MS" w:cs="Trebuchet MS"/>
            <w:lang w:val="fr-FR"/>
          </w:rPr>
          <w:t>7 - Examen des candidatures et des offres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_Toc256000023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11</w:t>
        </w:r>
        <w:r w:rsidR="006031E4">
          <w:rPr>
            <w:rFonts w:ascii="Trebuchet MS" w:eastAsia="Trebuchet MS" w:hAnsi="Trebuchet MS" w:cs="Trebuchet MS"/>
          </w:rPr>
          <w:fldChar w:fldCharType="end"/>
        </w:r>
      </w:hyperlink>
    </w:p>
    <w:p w14:paraId="593F8FF1" w14:textId="77777777" w:rsidR="00121857" w:rsidRDefault="00E21D9A">
      <w:pPr>
        <w:pStyle w:val="TM2"/>
        <w:tabs>
          <w:tab w:val="right" w:leader="dot" w:pos="9610"/>
        </w:tabs>
        <w:rPr>
          <w:rFonts w:ascii="Calibri" w:hAnsi="Calibri"/>
          <w:noProof/>
          <w:sz w:val="22"/>
        </w:rPr>
      </w:pPr>
      <w:hyperlink w:anchor="_Toc256000024" w:history="1">
        <w:r w:rsidR="006031E4">
          <w:rPr>
            <w:rStyle w:val="Lienhypertexte"/>
            <w:rFonts w:ascii="Trebuchet MS" w:eastAsia="Trebuchet MS" w:hAnsi="Trebuchet MS" w:cs="Trebuchet MS"/>
            <w:lang w:val="fr-FR"/>
          </w:rPr>
          <w:t>7.1 - Sélection des candidatures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_Toc256000024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11</w:t>
        </w:r>
        <w:r w:rsidR="006031E4">
          <w:rPr>
            <w:rFonts w:ascii="Trebuchet MS" w:eastAsia="Trebuchet MS" w:hAnsi="Trebuchet MS" w:cs="Trebuchet MS"/>
          </w:rPr>
          <w:fldChar w:fldCharType="end"/>
        </w:r>
      </w:hyperlink>
    </w:p>
    <w:p w14:paraId="7681F913" w14:textId="77777777" w:rsidR="00121857" w:rsidRDefault="00E21D9A">
      <w:pPr>
        <w:pStyle w:val="TM2"/>
        <w:tabs>
          <w:tab w:val="right" w:leader="dot" w:pos="9610"/>
        </w:tabs>
        <w:rPr>
          <w:rFonts w:ascii="Calibri" w:hAnsi="Calibri"/>
          <w:noProof/>
          <w:sz w:val="22"/>
        </w:rPr>
      </w:pPr>
      <w:hyperlink w:anchor="_Toc256000025" w:history="1">
        <w:r w:rsidR="006031E4">
          <w:rPr>
            <w:rStyle w:val="Lienhypertexte"/>
            <w:rFonts w:ascii="Trebuchet MS" w:eastAsia="Trebuchet MS" w:hAnsi="Trebuchet MS" w:cs="Trebuchet MS"/>
            <w:lang w:val="fr-FR"/>
          </w:rPr>
          <w:t>7.2 - Attribution des accords-cadres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_Toc256000025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11</w:t>
        </w:r>
        <w:r w:rsidR="006031E4">
          <w:rPr>
            <w:rFonts w:ascii="Trebuchet MS" w:eastAsia="Trebuchet MS" w:hAnsi="Trebuchet MS" w:cs="Trebuchet MS"/>
          </w:rPr>
          <w:fldChar w:fldCharType="end"/>
        </w:r>
      </w:hyperlink>
    </w:p>
    <w:p w14:paraId="733D36A6" w14:textId="77777777" w:rsidR="00121857" w:rsidRDefault="00E21D9A">
      <w:pPr>
        <w:pStyle w:val="TM2"/>
        <w:tabs>
          <w:tab w:val="right" w:leader="dot" w:pos="9610"/>
        </w:tabs>
        <w:rPr>
          <w:rFonts w:ascii="Calibri" w:hAnsi="Calibri"/>
          <w:noProof/>
          <w:sz w:val="22"/>
        </w:rPr>
      </w:pPr>
      <w:hyperlink w:anchor="_Toc256000026" w:history="1">
        <w:r w:rsidR="006031E4">
          <w:rPr>
            <w:rStyle w:val="Lienhypertexte"/>
            <w:rFonts w:ascii="Trebuchet MS" w:eastAsia="Trebuchet MS" w:hAnsi="Trebuchet MS" w:cs="Trebuchet MS"/>
            <w:lang w:val="fr-FR"/>
          </w:rPr>
          <w:t>7.3 - Suite à donner à la consultation</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_Toc256000026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12</w:t>
        </w:r>
        <w:r w:rsidR="006031E4">
          <w:rPr>
            <w:rFonts w:ascii="Trebuchet MS" w:eastAsia="Trebuchet MS" w:hAnsi="Trebuchet MS" w:cs="Trebuchet MS"/>
          </w:rPr>
          <w:fldChar w:fldCharType="end"/>
        </w:r>
      </w:hyperlink>
    </w:p>
    <w:p w14:paraId="0E667C1D" w14:textId="77777777" w:rsidR="00121857" w:rsidRDefault="00E21D9A">
      <w:pPr>
        <w:pStyle w:val="TM3"/>
        <w:tabs>
          <w:tab w:val="right" w:leader="dot" w:pos="9610"/>
        </w:tabs>
        <w:rPr>
          <w:rFonts w:ascii="Calibri" w:hAnsi="Calibri"/>
          <w:noProof/>
          <w:sz w:val="22"/>
        </w:rPr>
      </w:pPr>
      <w:hyperlink w:anchor="_Toc256000027" w:history="1">
        <w:r w:rsidR="006031E4">
          <w:rPr>
            <w:rStyle w:val="Lienhypertexte"/>
            <w:rFonts w:ascii="Trebuchet MS" w:eastAsia="Trebuchet MS" w:hAnsi="Trebuchet MS" w:cs="Trebuchet MS"/>
            <w:lang w:val="fr-FR"/>
          </w:rPr>
          <w:t>7.3.1 - Attribution à titre provisoire</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_Toc256000027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12</w:t>
        </w:r>
        <w:r w:rsidR="006031E4">
          <w:rPr>
            <w:rFonts w:ascii="Trebuchet MS" w:eastAsia="Trebuchet MS" w:hAnsi="Trebuchet MS" w:cs="Trebuchet MS"/>
          </w:rPr>
          <w:fldChar w:fldCharType="end"/>
        </w:r>
      </w:hyperlink>
    </w:p>
    <w:p w14:paraId="0CB4171D" w14:textId="77777777" w:rsidR="00121857" w:rsidRDefault="00E21D9A">
      <w:pPr>
        <w:pStyle w:val="TM1"/>
        <w:tabs>
          <w:tab w:val="right" w:leader="dot" w:pos="9610"/>
        </w:tabs>
        <w:rPr>
          <w:rFonts w:ascii="Calibri" w:hAnsi="Calibri"/>
          <w:noProof/>
          <w:sz w:val="22"/>
        </w:rPr>
      </w:pPr>
      <w:hyperlink w:anchor="_Toc256000028" w:history="1">
        <w:r w:rsidR="006031E4">
          <w:rPr>
            <w:rStyle w:val="Lienhypertexte"/>
            <w:rFonts w:ascii="Trebuchet MS" w:eastAsia="Trebuchet MS" w:hAnsi="Trebuchet MS" w:cs="Trebuchet MS"/>
            <w:lang w:val="fr-FR"/>
          </w:rPr>
          <w:t>8 - Renseignements complémentaires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_Toc256000028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13</w:t>
        </w:r>
        <w:r w:rsidR="006031E4">
          <w:rPr>
            <w:rFonts w:ascii="Trebuchet MS" w:eastAsia="Trebuchet MS" w:hAnsi="Trebuchet MS" w:cs="Trebuchet MS"/>
          </w:rPr>
          <w:fldChar w:fldCharType="end"/>
        </w:r>
      </w:hyperlink>
    </w:p>
    <w:p w14:paraId="73E77E50" w14:textId="77777777" w:rsidR="00121857" w:rsidRDefault="00E21D9A">
      <w:pPr>
        <w:pStyle w:val="TM2"/>
        <w:tabs>
          <w:tab w:val="right" w:leader="dot" w:pos="9610"/>
        </w:tabs>
        <w:rPr>
          <w:rFonts w:ascii="Calibri" w:hAnsi="Calibri"/>
          <w:noProof/>
          <w:sz w:val="22"/>
        </w:rPr>
      </w:pPr>
      <w:hyperlink w:anchor="_Toc256000029" w:history="1">
        <w:r w:rsidR="006031E4">
          <w:rPr>
            <w:rStyle w:val="Lienhypertexte"/>
            <w:rFonts w:ascii="Trebuchet MS" w:eastAsia="Trebuchet MS" w:hAnsi="Trebuchet MS" w:cs="Trebuchet MS"/>
            <w:lang w:val="fr-FR"/>
          </w:rPr>
          <w:t>8.1 - Adresses supplémentaires et points de contact</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_Toc256000029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13</w:t>
        </w:r>
        <w:r w:rsidR="006031E4">
          <w:rPr>
            <w:rFonts w:ascii="Trebuchet MS" w:eastAsia="Trebuchet MS" w:hAnsi="Trebuchet MS" w:cs="Trebuchet MS"/>
          </w:rPr>
          <w:fldChar w:fldCharType="end"/>
        </w:r>
      </w:hyperlink>
    </w:p>
    <w:p w14:paraId="12E5A78B" w14:textId="77777777" w:rsidR="00121857" w:rsidRDefault="00E21D9A">
      <w:pPr>
        <w:pStyle w:val="TM2"/>
        <w:tabs>
          <w:tab w:val="right" w:leader="dot" w:pos="9610"/>
        </w:tabs>
        <w:rPr>
          <w:rFonts w:ascii="Calibri" w:hAnsi="Calibri"/>
          <w:noProof/>
          <w:sz w:val="22"/>
        </w:rPr>
      </w:pPr>
      <w:hyperlink w:anchor="_Toc256000030" w:history="1">
        <w:r w:rsidR="006031E4">
          <w:rPr>
            <w:rStyle w:val="Lienhypertexte"/>
            <w:rFonts w:ascii="Trebuchet MS" w:eastAsia="Trebuchet MS" w:hAnsi="Trebuchet MS" w:cs="Trebuchet MS"/>
            <w:lang w:val="fr-FR"/>
          </w:rPr>
          <w:t>8.2 - Procédures de recours</w:t>
        </w:r>
        <w:r w:rsidR="006031E4">
          <w:rPr>
            <w:rFonts w:ascii="Trebuchet MS" w:eastAsia="Trebuchet MS" w:hAnsi="Trebuchet MS" w:cs="Trebuchet MS"/>
          </w:rPr>
          <w:tab/>
        </w:r>
        <w:r w:rsidR="006031E4">
          <w:rPr>
            <w:rFonts w:ascii="Trebuchet MS" w:eastAsia="Trebuchet MS" w:hAnsi="Trebuchet MS" w:cs="Trebuchet MS"/>
          </w:rPr>
          <w:fldChar w:fldCharType="begin"/>
        </w:r>
        <w:r w:rsidR="006031E4">
          <w:rPr>
            <w:rFonts w:ascii="Trebuchet MS" w:eastAsia="Trebuchet MS" w:hAnsi="Trebuchet MS" w:cs="Trebuchet MS"/>
          </w:rPr>
          <w:instrText xml:space="preserve"> PAGEREF _Toc256000030 \h </w:instrText>
        </w:r>
        <w:r w:rsidR="006031E4">
          <w:rPr>
            <w:rFonts w:ascii="Trebuchet MS" w:eastAsia="Trebuchet MS" w:hAnsi="Trebuchet MS" w:cs="Trebuchet MS"/>
          </w:rPr>
        </w:r>
        <w:r w:rsidR="006031E4">
          <w:rPr>
            <w:rFonts w:ascii="Trebuchet MS" w:eastAsia="Trebuchet MS" w:hAnsi="Trebuchet MS" w:cs="Trebuchet MS"/>
          </w:rPr>
          <w:fldChar w:fldCharType="separate"/>
        </w:r>
        <w:r w:rsidR="006031E4">
          <w:rPr>
            <w:rFonts w:ascii="Trebuchet MS" w:eastAsia="Trebuchet MS" w:hAnsi="Trebuchet MS" w:cs="Trebuchet MS"/>
          </w:rPr>
          <w:t>13</w:t>
        </w:r>
        <w:r w:rsidR="006031E4">
          <w:rPr>
            <w:rFonts w:ascii="Trebuchet MS" w:eastAsia="Trebuchet MS" w:hAnsi="Trebuchet MS" w:cs="Trebuchet MS"/>
          </w:rPr>
          <w:fldChar w:fldCharType="end"/>
        </w:r>
      </w:hyperlink>
    </w:p>
    <w:p w14:paraId="0F59494E" w14:textId="77777777" w:rsidR="00121857" w:rsidRDefault="006031E4">
      <w:pPr>
        <w:spacing w:after="100"/>
        <w:rPr>
          <w:rFonts w:ascii="Trebuchet MS" w:eastAsia="Trebuchet MS" w:hAnsi="Trebuchet MS" w:cs="Trebuchet MS"/>
          <w:color w:val="000000"/>
          <w:sz w:val="22"/>
          <w:lang w:val="fr-FR"/>
        </w:rPr>
        <w:sectPr w:rsidR="0012185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F5DE596" w14:textId="77777777" w:rsidR="00121857" w:rsidRDefault="006031E4">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003DAACD" w14:textId="77777777" w:rsidR="00121857" w:rsidRPr="004D3D92" w:rsidRDefault="006031E4">
      <w:pPr>
        <w:spacing w:line="60" w:lineRule="exact"/>
        <w:rPr>
          <w:sz w:val="6"/>
          <w:lang w:val="fr-FR"/>
        </w:rPr>
      </w:pPr>
      <w:r w:rsidRPr="004D3D92">
        <w:rPr>
          <w:lang w:val="fr-FR"/>
        </w:rPr>
        <w:t xml:space="preserve"> </w:t>
      </w:r>
    </w:p>
    <w:p w14:paraId="58CE1EF6" w14:textId="77777777" w:rsidR="00121857" w:rsidRDefault="006031E4">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173038BD" w14:textId="654C9323" w:rsidR="00EC7678" w:rsidRDefault="006031E4" w:rsidP="003E224A">
      <w:pPr>
        <w:pStyle w:val="ParagrapheIndent2"/>
        <w:spacing w:line="232" w:lineRule="exact"/>
        <w:jc w:val="both"/>
        <w:rPr>
          <w:color w:val="000000"/>
          <w:lang w:val="fr-FR"/>
        </w:rPr>
      </w:pPr>
      <w:r w:rsidRPr="5CFACE28">
        <w:rPr>
          <w:color w:val="000000" w:themeColor="text1"/>
          <w:lang w:val="fr-FR"/>
        </w:rPr>
        <w:t xml:space="preserve">La présente consultation concerne </w:t>
      </w:r>
      <w:r w:rsidR="000B3533" w:rsidRPr="5CFACE28">
        <w:rPr>
          <w:color w:val="000000" w:themeColor="text1"/>
          <w:lang w:val="fr-FR"/>
        </w:rPr>
        <w:t>l</w:t>
      </w:r>
      <w:r w:rsidR="00500573" w:rsidRPr="5CFACE28">
        <w:rPr>
          <w:color w:val="000000" w:themeColor="text1"/>
          <w:lang w:val="fr-FR"/>
        </w:rPr>
        <w:t>a f</w:t>
      </w:r>
      <w:r w:rsidRPr="5CFACE28">
        <w:rPr>
          <w:color w:val="000000" w:themeColor="text1"/>
          <w:lang w:val="fr-FR"/>
        </w:rPr>
        <w:t xml:space="preserve">ourniture </w:t>
      </w:r>
      <w:r w:rsidR="00EC7678" w:rsidRPr="5CFACE28">
        <w:rPr>
          <w:color w:val="000000" w:themeColor="text1"/>
          <w:lang w:val="fr-FR"/>
        </w:rPr>
        <w:t>(acquisition, livraison, installation) de mobiliers pour la vie étudiante de l’Université Paris-Saclay.</w:t>
      </w:r>
      <w:r w:rsidR="000B3533" w:rsidRPr="5CFACE28">
        <w:rPr>
          <w:color w:val="000000" w:themeColor="text1"/>
          <w:lang w:val="fr-FR"/>
        </w:rPr>
        <w:t xml:space="preserve"> Les éléments de contexte conduisant à cette consultation ainsi que le périmètre détaillé du besoin sont présentés dans le CCTP joint.</w:t>
      </w:r>
      <w:r w:rsidR="00BC6AA9" w:rsidRPr="5CFACE28">
        <w:rPr>
          <w:color w:val="000000" w:themeColor="text1"/>
          <w:lang w:val="fr-FR"/>
        </w:rPr>
        <w:t xml:space="preserve"> Le candidat mettr</w:t>
      </w:r>
      <w:r w:rsidR="003E224A">
        <w:rPr>
          <w:color w:val="000000" w:themeColor="text1"/>
          <w:lang w:val="fr-FR"/>
        </w:rPr>
        <w:t>a</w:t>
      </w:r>
      <w:r w:rsidR="00BC6AA9" w:rsidRPr="5CFACE28">
        <w:rPr>
          <w:color w:val="000000" w:themeColor="text1"/>
          <w:lang w:val="fr-FR"/>
        </w:rPr>
        <w:t xml:space="preserve"> notamment à disposition de l’Université un dispositif de commandes en ligne.</w:t>
      </w:r>
    </w:p>
    <w:p w14:paraId="133EF1A6" w14:textId="77777777" w:rsidR="00BC6AA9" w:rsidRPr="00BC6AA9" w:rsidRDefault="00BC6AA9" w:rsidP="003E224A">
      <w:pPr>
        <w:jc w:val="both"/>
        <w:rPr>
          <w:lang w:val="fr-FR"/>
        </w:rPr>
      </w:pPr>
    </w:p>
    <w:p w14:paraId="77E25263" w14:textId="6006F850" w:rsidR="00381E74" w:rsidRPr="00381E74" w:rsidRDefault="00381E74" w:rsidP="003E224A">
      <w:pPr>
        <w:jc w:val="both"/>
        <w:rPr>
          <w:rFonts w:ascii="Trebuchet MS" w:hAnsi="Trebuchet MS"/>
          <w:sz w:val="20"/>
          <w:szCs w:val="20"/>
          <w:lang w:val="fr-FR"/>
        </w:rPr>
      </w:pPr>
      <w:r w:rsidRPr="00381E74">
        <w:rPr>
          <w:rFonts w:ascii="Trebuchet MS" w:hAnsi="Trebuchet MS"/>
          <w:sz w:val="20"/>
          <w:szCs w:val="20"/>
          <w:lang w:val="fr-FR"/>
        </w:rPr>
        <w:t>Les mobiliers pourront potentiellement être livrés et installés sur l’ensemble des sites de l’Université Paris-Saclay.</w:t>
      </w:r>
    </w:p>
    <w:p w14:paraId="57EC3809" w14:textId="77777777" w:rsidR="00121857" w:rsidRDefault="00121857" w:rsidP="003E224A">
      <w:pPr>
        <w:pStyle w:val="ParagrapheIndent2"/>
        <w:spacing w:line="232" w:lineRule="exact"/>
        <w:jc w:val="both"/>
        <w:rPr>
          <w:color w:val="000000"/>
          <w:lang w:val="fr-FR"/>
        </w:rPr>
      </w:pPr>
    </w:p>
    <w:p w14:paraId="03C215BB" w14:textId="77777777" w:rsidR="00121857" w:rsidRDefault="006031E4">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47C85251" w14:textId="77777777" w:rsidR="00121857" w:rsidRDefault="006031E4">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6B0ACDC8" w14:textId="77777777" w:rsidR="00121857" w:rsidRDefault="006031E4">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3292DA6A" w14:textId="3091ABF6" w:rsidR="00617942" w:rsidRDefault="006031E4">
      <w:pPr>
        <w:pStyle w:val="ParagrapheIndent2"/>
        <w:spacing w:after="240" w:line="232" w:lineRule="exact"/>
        <w:jc w:val="both"/>
        <w:rPr>
          <w:color w:val="000000"/>
          <w:lang w:val="fr-FR"/>
        </w:rPr>
      </w:pPr>
      <w:bookmarkStart w:id="8" w:name="_Hlk195092570"/>
      <w:r>
        <w:rPr>
          <w:color w:val="000000"/>
          <w:lang w:val="fr-FR"/>
        </w:rPr>
        <w:t xml:space="preserve">L'accord-cadre </w:t>
      </w:r>
      <w:r w:rsidR="000B3533">
        <w:rPr>
          <w:color w:val="000000"/>
          <w:lang w:val="fr-FR"/>
        </w:rPr>
        <w:t>décomposé en 4 lots</w:t>
      </w:r>
      <w:r w:rsidR="00AC7174">
        <w:rPr>
          <w:color w:val="000000"/>
          <w:lang w:val="fr-FR"/>
        </w:rPr>
        <w:t xml:space="preserve"> </w:t>
      </w:r>
      <w:r>
        <w:rPr>
          <w:color w:val="000000"/>
          <w:lang w:val="fr-FR"/>
        </w:rPr>
        <w:t>est passé en application des articles L2125-1 1°, R. 2162-1 à R. 2162-6, R. 2162-13 et R. 2162-14 du Code de la commande publique. Il donnera lieu à l'émission de bons de commande.</w:t>
      </w:r>
      <w:r w:rsidR="00D137B4">
        <w:rPr>
          <w:color w:val="000000"/>
          <w:lang w:val="fr-FR"/>
        </w:rPr>
        <w:t xml:space="preserve"> </w:t>
      </w:r>
    </w:p>
    <w:p w14:paraId="18856220" w14:textId="6494F805" w:rsidR="00121857" w:rsidRPr="00617942" w:rsidRDefault="00617942">
      <w:pPr>
        <w:pStyle w:val="ParagrapheIndent2"/>
        <w:spacing w:after="240" w:line="232" w:lineRule="exact"/>
        <w:jc w:val="both"/>
        <w:rPr>
          <w:lang w:val="fr-FR"/>
        </w:rPr>
      </w:pPr>
      <w:r w:rsidRPr="00617942">
        <w:rPr>
          <w:lang w:val="fr-FR"/>
        </w:rPr>
        <w:t>Le montant</w:t>
      </w:r>
      <w:r w:rsidR="000B3533">
        <w:rPr>
          <w:lang w:val="fr-FR"/>
        </w:rPr>
        <w:t xml:space="preserve"> maximum </w:t>
      </w:r>
      <w:r w:rsidRPr="00617942">
        <w:rPr>
          <w:lang w:val="fr-FR"/>
        </w:rPr>
        <w:t xml:space="preserve">de l’accord cadre se décompose de la manière suivante : </w:t>
      </w:r>
    </w:p>
    <w:p w14:paraId="3D81F602" w14:textId="64297658" w:rsidR="00617942" w:rsidRPr="002C077E" w:rsidRDefault="00617942" w:rsidP="002C077E">
      <w:pPr>
        <w:pStyle w:val="ParagrapheIndent2"/>
        <w:numPr>
          <w:ilvl w:val="0"/>
          <w:numId w:val="2"/>
        </w:numPr>
        <w:spacing w:line="232" w:lineRule="exact"/>
        <w:jc w:val="both"/>
        <w:rPr>
          <w:color w:val="000000"/>
          <w:lang w:val="fr-FR"/>
        </w:rPr>
      </w:pPr>
      <w:bookmarkStart w:id="9" w:name="_Hlk201564472"/>
      <w:r w:rsidRPr="5CFACE28">
        <w:rPr>
          <w:color w:val="000000" w:themeColor="text1"/>
          <w:lang w:val="fr-FR"/>
        </w:rPr>
        <w:t xml:space="preserve">Lot 1 – </w:t>
      </w:r>
      <w:r w:rsidR="72328271" w:rsidRPr="5CFACE28">
        <w:rPr>
          <w:color w:val="000000" w:themeColor="text1"/>
          <w:lang w:val="fr-FR"/>
        </w:rPr>
        <w:t>700 000</w:t>
      </w:r>
      <w:r w:rsidRPr="5CFACE28">
        <w:rPr>
          <w:color w:val="000000" w:themeColor="text1"/>
          <w:lang w:val="fr-FR"/>
        </w:rPr>
        <w:t xml:space="preserve"> € HT</w:t>
      </w:r>
    </w:p>
    <w:p w14:paraId="05969429" w14:textId="17176327" w:rsidR="000B3533" w:rsidRDefault="00617942" w:rsidP="002C077E">
      <w:pPr>
        <w:pStyle w:val="ParagrapheIndent2"/>
        <w:numPr>
          <w:ilvl w:val="0"/>
          <w:numId w:val="2"/>
        </w:numPr>
        <w:spacing w:line="232" w:lineRule="exact"/>
        <w:jc w:val="both"/>
        <w:rPr>
          <w:color w:val="000000"/>
          <w:lang w:val="fr-FR"/>
        </w:rPr>
      </w:pPr>
      <w:r w:rsidRPr="5CFACE28">
        <w:rPr>
          <w:color w:val="000000" w:themeColor="text1"/>
          <w:lang w:val="fr-FR"/>
        </w:rPr>
        <w:t xml:space="preserve">Lot 2 – </w:t>
      </w:r>
      <w:r w:rsidR="4B8C994D" w:rsidRPr="5CFACE28">
        <w:rPr>
          <w:color w:val="000000" w:themeColor="text1"/>
          <w:lang w:val="fr-FR"/>
        </w:rPr>
        <w:t>300 000</w:t>
      </w:r>
      <w:r w:rsidRPr="5CFACE28">
        <w:rPr>
          <w:color w:val="000000" w:themeColor="text1"/>
          <w:lang w:val="fr-FR"/>
        </w:rPr>
        <w:t xml:space="preserve"> € HT</w:t>
      </w:r>
    </w:p>
    <w:p w14:paraId="7F02102A" w14:textId="524F81C0" w:rsidR="000B3533" w:rsidRDefault="000B3533" w:rsidP="002C077E">
      <w:pPr>
        <w:pStyle w:val="ParagrapheIndent2"/>
        <w:numPr>
          <w:ilvl w:val="0"/>
          <w:numId w:val="2"/>
        </w:numPr>
        <w:spacing w:line="232" w:lineRule="exact"/>
        <w:jc w:val="both"/>
        <w:rPr>
          <w:color w:val="000000"/>
          <w:lang w:val="fr-FR"/>
        </w:rPr>
      </w:pPr>
      <w:r w:rsidRPr="5CFACE28">
        <w:rPr>
          <w:color w:val="000000" w:themeColor="text1"/>
          <w:lang w:val="fr-FR"/>
        </w:rPr>
        <w:t xml:space="preserve">Lot 3 – </w:t>
      </w:r>
      <w:r w:rsidR="0418CA51" w:rsidRPr="5CFACE28">
        <w:rPr>
          <w:color w:val="000000" w:themeColor="text1"/>
          <w:lang w:val="fr-FR"/>
        </w:rPr>
        <w:t>250 000</w:t>
      </w:r>
      <w:r w:rsidRPr="5CFACE28">
        <w:rPr>
          <w:color w:val="000000" w:themeColor="text1"/>
          <w:lang w:val="fr-FR"/>
        </w:rPr>
        <w:t xml:space="preserve"> HT</w:t>
      </w:r>
    </w:p>
    <w:p w14:paraId="26EEF56E" w14:textId="61FD2CBD" w:rsidR="00617942" w:rsidRPr="002C077E" w:rsidRDefault="000B3533" w:rsidP="002C077E">
      <w:pPr>
        <w:pStyle w:val="ParagrapheIndent2"/>
        <w:numPr>
          <w:ilvl w:val="0"/>
          <w:numId w:val="2"/>
        </w:numPr>
        <w:spacing w:line="232" w:lineRule="exact"/>
        <w:jc w:val="both"/>
        <w:rPr>
          <w:color w:val="000000"/>
          <w:lang w:val="fr-FR"/>
        </w:rPr>
      </w:pPr>
      <w:r w:rsidRPr="5CFACE28">
        <w:rPr>
          <w:color w:val="000000" w:themeColor="text1"/>
          <w:lang w:val="fr-FR"/>
        </w:rPr>
        <w:t xml:space="preserve">Lot 4 – </w:t>
      </w:r>
      <w:r w:rsidR="60C75654" w:rsidRPr="5CFACE28">
        <w:rPr>
          <w:color w:val="000000" w:themeColor="text1"/>
          <w:lang w:val="fr-FR"/>
        </w:rPr>
        <w:t>750 000</w:t>
      </w:r>
      <w:r w:rsidRPr="5CFACE28">
        <w:rPr>
          <w:color w:val="000000" w:themeColor="text1"/>
          <w:lang w:val="fr-FR"/>
        </w:rPr>
        <w:t xml:space="preserve"> HT</w:t>
      </w:r>
      <w:r w:rsidR="00617942" w:rsidRPr="5CFACE28">
        <w:rPr>
          <w:color w:val="000000" w:themeColor="text1"/>
          <w:lang w:val="fr-FR"/>
        </w:rPr>
        <w:t xml:space="preserve"> </w:t>
      </w:r>
    </w:p>
    <w:bookmarkEnd w:id="9"/>
    <w:p w14:paraId="4D93E8C8" w14:textId="0A1AB69A" w:rsidR="00617942" w:rsidRPr="00617942" w:rsidRDefault="00617942" w:rsidP="00617942">
      <w:pPr>
        <w:pStyle w:val="Paragraphedeliste"/>
        <w:rPr>
          <w:lang w:val="fr-FR"/>
        </w:rPr>
      </w:pPr>
    </w:p>
    <w:p w14:paraId="484C51FA" w14:textId="54346305" w:rsidR="000B3533" w:rsidRDefault="000B3533" w:rsidP="000B3533">
      <w:pPr>
        <w:pStyle w:val="ParagrapheIndent2"/>
        <w:spacing w:after="240"/>
        <w:jc w:val="both"/>
        <w:rPr>
          <w:color w:val="000000"/>
          <w:lang w:val="fr-FR"/>
        </w:rPr>
      </w:pPr>
      <w:bookmarkStart w:id="10" w:name="_Hlk202363892"/>
      <w:r>
        <w:rPr>
          <w:color w:val="000000"/>
          <w:lang w:val="fr-FR"/>
        </w:rPr>
        <w:t>Chaque accord-cadre sera attribué à un seul opérateur économique</w:t>
      </w:r>
      <w:r w:rsidR="00D10EC0">
        <w:rPr>
          <w:color w:val="000000"/>
          <w:lang w:val="fr-FR"/>
        </w:rPr>
        <w:t xml:space="preserve"> mais un opérateur économique peut se voir attribuer plusieurs lots.</w:t>
      </w:r>
    </w:p>
    <w:p w14:paraId="715C9D3C" w14:textId="4316891F" w:rsidR="00617942" w:rsidRPr="000B3533" w:rsidRDefault="000B3533" w:rsidP="000B3533">
      <w:pPr>
        <w:pStyle w:val="ParagrapheIndent2"/>
        <w:spacing w:after="240"/>
        <w:jc w:val="both"/>
        <w:rPr>
          <w:color w:val="000000"/>
          <w:lang w:val="fr-FR"/>
        </w:rPr>
      </w:pPr>
      <w:r w:rsidRPr="5CFACE28">
        <w:rPr>
          <w:color w:val="000000" w:themeColor="text1"/>
          <w:lang w:val="fr-FR"/>
        </w:rPr>
        <w:t xml:space="preserve">Le montant maximum tous lots confondus est de </w:t>
      </w:r>
      <w:r w:rsidR="344BEB63" w:rsidRPr="5CFACE28">
        <w:rPr>
          <w:color w:val="000000" w:themeColor="text1"/>
          <w:lang w:val="fr-FR"/>
        </w:rPr>
        <w:t xml:space="preserve">2 000 000 </w:t>
      </w:r>
      <w:r w:rsidRPr="5CFACE28">
        <w:rPr>
          <w:color w:val="000000" w:themeColor="text1"/>
          <w:lang w:val="fr-FR"/>
        </w:rPr>
        <w:t xml:space="preserve">HT. </w:t>
      </w:r>
      <w:bookmarkEnd w:id="8"/>
    </w:p>
    <w:bookmarkEnd w:id="10"/>
    <w:p w14:paraId="6A24947D" w14:textId="77777777" w:rsidR="00617942" w:rsidRPr="00617942" w:rsidRDefault="00617942" w:rsidP="00617942">
      <w:pPr>
        <w:rPr>
          <w:lang w:val="fr-FR"/>
        </w:rPr>
      </w:pPr>
    </w:p>
    <w:p w14:paraId="650E6170" w14:textId="77777777" w:rsidR="00121857" w:rsidRDefault="006031E4">
      <w:pPr>
        <w:pStyle w:val="Titre2"/>
        <w:ind w:left="280"/>
        <w:rPr>
          <w:rFonts w:ascii="Trebuchet MS" w:eastAsia="Trebuchet MS" w:hAnsi="Trebuchet MS" w:cs="Trebuchet MS"/>
          <w:i w:val="0"/>
          <w:color w:val="000000"/>
          <w:sz w:val="24"/>
          <w:lang w:val="fr-FR"/>
        </w:rPr>
      </w:pPr>
      <w:bookmarkStart w:id="11" w:name="ArtL2_RC-2-A1.5"/>
      <w:bookmarkStart w:id="12" w:name="_Toc256000004"/>
      <w:bookmarkEnd w:id="11"/>
      <w:r>
        <w:rPr>
          <w:rFonts w:ascii="Trebuchet MS" w:eastAsia="Trebuchet MS" w:hAnsi="Trebuchet MS" w:cs="Trebuchet MS"/>
          <w:i w:val="0"/>
          <w:color w:val="000000"/>
          <w:sz w:val="24"/>
          <w:lang w:val="fr-FR"/>
        </w:rPr>
        <w:t>1.4 - Décomposition de la consultation</w:t>
      </w:r>
      <w:bookmarkEnd w:id="12"/>
    </w:p>
    <w:p w14:paraId="73BCF434" w14:textId="72C3C311" w:rsidR="00121857" w:rsidRDefault="006031E4">
      <w:pPr>
        <w:pStyle w:val="ParagrapheIndent2"/>
        <w:spacing w:line="232" w:lineRule="exact"/>
        <w:jc w:val="both"/>
        <w:rPr>
          <w:color w:val="000000"/>
          <w:lang w:val="fr-FR"/>
        </w:rPr>
      </w:pPr>
      <w:r>
        <w:rPr>
          <w:color w:val="000000"/>
          <w:lang w:val="fr-FR"/>
        </w:rPr>
        <w:t xml:space="preserve">Les prestations sont réparties en </w:t>
      </w:r>
      <w:r w:rsidR="000B3533">
        <w:rPr>
          <w:color w:val="000000"/>
          <w:lang w:val="fr-FR"/>
        </w:rPr>
        <w:t xml:space="preserve">4 </w:t>
      </w:r>
      <w:r>
        <w:rPr>
          <w:color w:val="000000"/>
          <w:lang w:val="fr-FR"/>
        </w:rPr>
        <w:t>lot(s) :</w:t>
      </w:r>
    </w:p>
    <w:p w14:paraId="32F16C06" w14:textId="77777777" w:rsidR="00121857" w:rsidRDefault="00121857">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21857" w14:paraId="79CB22AF"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C9E2D7" w14:textId="77777777" w:rsidR="00121857" w:rsidRDefault="006031E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1048F1" w14:textId="77777777" w:rsidR="00121857" w:rsidRDefault="006031E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21857" w:rsidRPr="00E21D9A" w14:paraId="477C0ED2"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E8B50" w14:textId="77777777" w:rsidR="00121857" w:rsidRDefault="006031E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FA7E6D" w14:textId="5E4118EE" w:rsidR="00EA2E6E" w:rsidRPr="00EA2E6E" w:rsidRDefault="00EA2E6E" w:rsidP="00EA2E6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Mobilier </w:t>
            </w:r>
            <w:r>
              <w:rPr>
                <w:rFonts w:ascii="Trebuchet MS" w:eastAsia="Trebuchet MS" w:hAnsi="Trebuchet MS" w:cs="Trebuchet MS"/>
                <w:color w:val="000000"/>
                <w:sz w:val="20"/>
                <w:lang w:val="fr-FR"/>
              </w:rPr>
              <w:t>« intérieur »</w:t>
            </w:r>
            <w:r w:rsidRPr="00EA2E6E">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du type :</w:t>
            </w:r>
          </w:p>
          <w:p w14:paraId="083A8139" w14:textId="13923212" w:rsidR="00121857" w:rsidRDefault="00EA2E6E" w:rsidP="00EA2E6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Canapés, fauteuils, poufs à billes, tables basses, bureaux, mobilier détente </w:t>
            </w:r>
          </w:p>
        </w:tc>
      </w:tr>
      <w:tr w:rsidR="00121857" w:rsidRPr="00E21D9A" w14:paraId="0B4B9930"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16115" w14:textId="77777777" w:rsidR="00121857" w:rsidRDefault="006031E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C1B006" w14:textId="753E054A" w:rsidR="00EA2E6E" w:rsidRPr="00EA2E6E" w:rsidRDefault="00EA2E6E" w:rsidP="00EA2E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Mobilier/équipements</w:t>
            </w:r>
            <w:r w:rsidRPr="00EA2E6E">
              <w:rPr>
                <w:rFonts w:ascii="Trebuchet MS" w:eastAsia="Trebuchet MS" w:hAnsi="Trebuchet MS" w:cs="Trebuchet MS"/>
                <w:color w:val="000000"/>
                <w:sz w:val="20"/>
                <w:lang w:val="fr-FR"/>
              </w:rPr>
              <w:t xml:space="preserve"> de restauration </w:t>
            </w:r>
            <w:r>
              <w:rPr>
                <w:rFonts w:ascii="Trebuchet MS" w:eastAsia="Trebuchet MS" w:hAnsi="Trebuchet MS" w:cs="Trebuchet MS"/>
                <w:color w:val="000000"/>
                <w:sz w:val="20"/>
                <w:lang w:val="fr-FR"/>
              </w:rPr>
              <w:t>du type :</w:t>
            </w:r>
          </w:p>
          <w:p w14:paraId="6B8AACA5" w14:textId="7262CDCD" w:rsidR="00EA2E6E" w:rsidRPr="00EA2E6E" w:rsidRDefault="00EA2E6E" w:rsidP="00EA2E6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Micro-ondes, tables hautes et basses, chaises, armoires, mange-debout</w:t>
            </w:r>
          </w:p>
          <w:p w14:paraId="2C63CA10" w14:textId="75BD5D2D" w:rsidR="00121857" w:rsidRDefault="00121857" w:rsidP="00500573">
            <w:pPr>
              <w:spacing w:line="232" w:lineRule="exact"/>
              <w:ind w:left="80" w:right="80"/>
              <w:rPr>
                <w:rFonts w:ascii="Trebuchet MS" w:eastAsia="Trebuchet MS" w:hAnsi="Trebuchet MS" w:cs="Trebuchet MS"/>
                <w:color w:val="000000"/>
                <w:sz w:val="20"/>
                <w:lang w:val="fr-FR"/>
              </w:rPr>
            </w:pPr>
          </w:p>
        </w:tc>
      </w:tr>
      <w:tr w:rsidR="000B3533" w:rsidRPr="00E21D9A" w14:paraId="26B82A33"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E20AAA" w14:textId="7A6FF641" w:rsidR="000B3533" w:rsidRDefault="000B35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1E5A73" w14:textId="28F9D17D" w:rsidR="00EA2E6E" w:rsidRPr="00EA2E6E" w:rsidRDefault="00EA2E6E" w:rsidP="00EA2E6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Mobilier </w:t>
            </w:r>
            <w:r>
              <w:rPr>
                <w:rFonts w:ascii="Trebuchet MS" w:eastAsia="Trebuchet MS" w:hAnsi="Trebuchet MS" w:cs="Trebuchet MS"/>
                <w:color w:val="000000"/>
                <w:sz w:val="20"/>
                <w:lang w:val="fr-FR"/>
              </w:rPr>
              <w:t>« </w:t>
            </w:r>
            <w:r w:rsidRPr="00EA2E6E">
              <w:rPr>
                <w:rFonts w:ascii="Trebuchet MS" w:eastAsia="Trebuchet MS" w:hAnsi="Trebuchet MS" w:cs="Trebuchet MS"/>
                <w:color w:val="000000"/>
                <w:sz w:val="20"/>
                <w:lang w:val="fr-FR"/>
              </w:rPr>
              <w:t>extérieur</w:t>
            </w:r>
            <w:r>
              <w:rPr>
                <w:rFonts w:ascii="Trebuchet MS" w:eastAsia="Trebuchet MS" w:hAnsi="Trebuchet MS" w:cs="Trebuchet MS"/>
                <w:color w:val="000000"/>
                <w:sz w:val="20"/>
                <w:lang w:val="fr-FR"/>
              </w:rPr>
              <w:t> » du type :</w:t>
            </w:r>
          </w:p>
          <w:p w14:paraId="78809410" w14:textId="2D34448C" w:rsidR="00EA2E6E" w:rsidRPr="00EA2E6E" w:rsidRDefault="00EA2E6E" w:rsidP="00EA2E6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Mange-debout, chaises hautes, tables, fauteuils, table de pique-nique, table de ping-pong,  </w:t>
            </w:r>
          </w:p>
          <w:p w14:paraId="40C02780" w14:textId="77777777" w:rsidR="000B3533" w:rsidRDefault="000B3533" w:rsidP="00500573">
            <w:pPr>
              <w:spacing w:line="232" w:lineRule="exact"/>
              <w:ind w:left="80" w:right="80"/>
              <w:rPr>
                <w:rFonts w:ascii="Trebuchet MS" w:eastAsia="Trebuchet MS" w:hAnsi="Trebuchet MS" w:cs="Trebuchet MS"/>
                <w:color w:val="000000"/>
                <w:sz w:val="20"/>
                <w:lang w:val="fr-FR"/>
              </w:rPr>
            </w:pPr>
          </w:p>
        </w:tc>
      </w:tr>
      <w:tr w:rsidR="000B3533" w:rsidRPr="00EC7678" w14:paraId="5238FB90"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7B20F" w14:textId="2872E21F" w:rsidR="000B3533" w:rsidRDefault="000B35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6A086" w14:textId="2A999253" w:rsidR="000B3533" w:rsidRDefault="00EA2E6E" w:rsidP="00EA2E6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Cabines acoustiques 1 à 6 places</w:t>
            </w:r>
          </w:p>
        </w:tc>
      </w:tr>
    </w:tbl>
    <w:p w14:paraId="0949521F" w14:textId="77777777" w:rsidR="003E224A" w:rsidRDefault="003E224A" w:rsidP="003E224A">
      <w:pPr>
        <w:pStyle w:val="ParagrapheIndent2"/>
        <w:spacing w:after="120"/>
        <w:jc w:val="both"/>
        <w:rPr>
          <w:color w:val="000000"/>
          <w:lang w:val="fr-FR"/>
        </w:rPr>
      </w:pPr>
    </w:p>
    <w:p w14:paraId="3C13065A" w14:textId="5B4F38F7" w:rsidR="00121857" w:rsidRDefault="006031E4" w:rsidP="003E224A">
      <w:pPr>
        <w:pStyle w:val="ParagrapheIndent2"/>
        <w:spacing w:after="120"/>
        <w:jc w:val="both"/>
        <w:rPr>
          <w:color w:val="000000"/>
          <w:lang w:val="fr-FR"/>
        </w:rPr>
      </w:pPr>
      <w:r>
        <w:rPr>
          <w:color w:val="000000"/>
          <w:lang w:val="fr-FR"/>
        </w:rPr>
        <w:t>Chaque lot fera l'objet d'un accord-cadre.</w:t>
      </w:r>
    </w:p>
    <w:p w14:paraId="40E774F3" w14:textId="01EBFFF2" w:rsidR="00121857" w:rsidRDefault="006031E4" w:rsidP="003E224A">
      <w:pPr>
        <w:pStyle w:val="ParagrapheIndent2"/>
        <w:spacing w:after="120"/>
        <w:jc w:val="both"/>
        <w:rPr>
          <w:color w:val="000000"/>
          <w:lang w:val="fr-FR"/>
        </w:rPr>
      </w:pPr>
      <w:r>
        <w:rPr>
          <w:color w:val="000000"/>
          <w:lang w:val="fr-FR"/>
        </w:rPr>
        <w:t>Les candidats ont la possibilité de soumettre des offres pour tous les lots.</w:t>
      </w:r>
    </w:p>
    <w:p w14:paraId="55C6A900" w14:textId="77777777" w:rsidR="003E224A" w:rsidRPr="003E224A" w:rsidRDefault="003E224A" w:rsidP="003E224A">
      <w:pPr>
        <w:rPr>
          <w:lang w:val="fr-FR"/>
        </w:rPr>
      </w:pPr>
    </w:p>
    <w:p w14:paraId="0A7E6858" w14:textId="77777777" w:rsidR="00121857" w:rsidRDefault="006031E4">
      <w:pPr>
        <w:pStyle w:val="Titre2"/>
        <w:ind w:left="280"/>
        <w:rPr>
          <w:rFonts w:ascii="Trebuchet MS" w:eastAsia="Trebuchet MS" w:hAnsi="Trebuchet MS" w:cs="Trebuchet MS"/>
          <w:i w:val="0"/>
          <w:color w:val="000000"/>
          <w:sz w:val="24"/>
          <w:lang w:val="fr-FR"/>
        </w:rPr>
      </w:pPr>
      <w:bookmarkStart w:id="13" w:name="ArtL2_RC-2-A1.7"/>
      <w:bookmarkStart w:id="14" w:name="_Toc256000005"/>
      <w:bookmarkEnd w:id="13"/>
      <w:r>
        <w:rPr>
          <w:rFonts w:ascii="Trebuchet MS" w:eastAsia="Trebuchet MS" w:hAnsi="Trebuchet MS" w:cs="Trebuchet MS"/>
          <w:i w:val="0"/>
          <w:color w:val="000000"/>
          <w:sz w:val="24"/>
          <w:lang w:val="fr-FR"/>
        </w:rPr>
        <w:lastRenderedPageBreak/>
        <w:t>1.5 - Nomenclature</w:t>
      </w:r>
      <w:bookmarkEnd w:id="14"/>
    </w:p>
    <w:p w14:paraId="2E75B82F" w14:textId="77777777" w:rsidR="00121857" w:rsidRDefault="006031E4">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527B019" w14:textId="77777777" w:rsidR="00121857" w:rsidRDefault="0012185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21857" w14:paraId="2472095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9BA4CC" w14:textId="77777777" w:rsidR="00121857" w:rsidRDefault="006031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0DE760" w14:textId="77777777" w:rsidR="00121857" w:rsidRDefault="006031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21857" w14:paraId="5389180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DE3D87" w14:textId="7FB8F47C" w:rsidR="00121857" w:rsidRDefault="009F14B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391000000-3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B50D6" w14:textId="4FDFED11" w:rsidR="00121857" w:rsidRDefault="009F14B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w:t>
            </w:r>
          </w:p>
        </w:tc>
      </w:tr>
    </w:tbl>
    <w:p w14:paraId="7F8EA6C3" w14:textId="77777777" w:rsidR="00121857" w:rsidRDefault="006031E4">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rsidR="00121857" w14:paraId="707EE71E"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A071C4" w14:textId="77777777" w:rsidR="00121857" w:rsidRDefault="006031E4">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39277A" w14:textId="77777777" w:rsidR="00121857" w:rsidRDefault="006031E4">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AC1A70" w14:textId="77777777" w:rsidR="00121857" w:rsidRDefault="006031E4">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21857" w14:paraId="64F8904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55F16"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DAC20" w14:textId="538EADE4" w:rsidR="00121857" w:rsidRDefault="00762E2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39130000-2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513F5C" w14:textId="1C2F9E91" w:rsidR="00121857" w:rsidRDefault="00762E2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de bureau</w:t>
            </w:r>
          </w:p>
        </w:tc>
      </w:tr>
      <w:tr w:rsidR="00121857" w:rsidRPr="00E21D9A" w14:paraId="374F9BD8"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4B8AF" w14:textId="04FD00DF"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w:t>
            </w:r>
            <w:r w:rsidR="00762E22">
              <w:rPr>
                <w:rFonts w:ascii="Trebuchet MS" w:eastAsia="Trebuchet MS" w:hAnsi="Trebuchet MS" w:cs="Trebuchet MS"/>
                <w:color w:val="000000"/>
                <w:sz w:val="20"/>
                <w:lang w:val="fr-FR"/>
              </w:rPr>
              <w:t>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DDBD4" w14:textId="313C3666" w:rsidR="00121857" w:rsidRDefault="00762E2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39141000-2 </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72E13" w14:textId="5DF5AF7E" w:rsidR="00121857" w:rsidRDefault="00762E2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de salle à manger</w:t>
            </w:r>
          </w:p>
        </w:tc>
      </w:tr>
      <w:tr w:rsidR="00121857" w14:paraId="2DD755A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A7A93"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D095C" w14:textId="2C3FB8A3" w:rsidR="00121857" w:rsidRDefault="00762E2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39143100-0</w:t>
            </w:r>
            <w:r w:rsidR="00EA2E6E">
              <w:rPr>
                <w:rFonts w:ascii="Trebuchet MS" w:eastAsia="Trebuchet MS" w:hAnsi="Trebuchet MS" w:cs="Trebuchet MS"/>
                <w:color w:val="000000"/>
                <w:sz w:val="20"/>
                <w:lang w:val="fr-FR"/>
              </w:rPr>
              <w:t xml:space="preserve"> </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CCB7C" w14:textId="2FC27729" w:rsidR="00121857" w:rsidRDefault="00762E2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Tables de restauration</w:t>
            </w:r>
          </w:p>
        </w:tc>
      </w:tr>
      <w:tr w:rsidR="00121857" w14:paraId="55F5D2F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E8A77"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12CF0D" w14:textId="16303E7F" w:rsidR="00121857" w:rsidRDefault="00762E2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39143200-1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DD4B4" w14:textId="540A88C8" w:rsidR="00121857" w:rsidRDefault="00762E2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Chaises de restauration</w:t>
            </w:r>
          </w:p>
        </w:tc>
      </w:tr>
      <w:tr w:rsidR="00B62E51" w14:paraId="6845B75E"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33370" w14:textId="1F303A06"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93152" w14:textId="4D80F380"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39143300-2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F5E458" w14:textId="2D411569" w:rsidR="00B62E51" w:rsidRDefault="00B62E5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Banquettes</w:t>
            </w:r>
          </w:p>
        </w:tc>
      </w:tr>
      <w:tr w:rsidR="00B62E51" w14:paraId="1EAD196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88237" w14:textId="6D8A6A0D"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8557D" w14:textId="74235E20"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39113600-3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84909F" w14:textId="03BD9B45" w:rsidR="00B62E51" w:rsidRDefault="00B62E5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Mobiliers pour espaces extérieurs</w:t>
            </w:r>
          </w:p>
        </w:tc>
      </w:tr>
      <w:tr w:rsidR="00B62E51" w:rsidRPr="00E21D9A" w14:paraId="50F06D5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B43EA2" w14:textId="6B811B3D"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D3D23A" w14:textId="0B55D93E"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w:t>
            </w:r>
            <w:r w:rsidR="009F14B7">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t>0000-</w:t>
            </w:r>
            <w:r w:rsidR="009F14B7">
              <w:rPr>
                <w:rFonts w:ascii="Trebuchet MS" w:eastAsia="Trebuchet MS" w:hAnsi="Trebuchet MS" w:cs="Trebuchet MS"/>
                <w:color w:val="000000"/>
                <w:sz w:val="20"/>
                <w:lang w:val="fr-FR"/>
              </w:rPr>
              <w:t>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4BAD6" w14:textId="6BA9F5CA" w:rsidR="00B62E51" w:rsidRDefault="00B62E5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w:t>
            </w:r>
            <w:r w:rsidR="009F14B7">
              <w:rPr>
                <w:rFonts w:ascii="Trebuchet MS" w:eastAsia="Trebuchet MS" w:hAnsi="Trebuchet MS" w:cs="Trebuchet MS"/>
                <w:color w:val="000000"/>
                <w:sz w:val="20"/>
                <w:lang w:val="fr-FR"/>
              </w:rPr>
              <w:t xml:space="preserve"> divers (cabines de bureau notamment)</w:t>
            </w:r>
          </w:p>
        </w:tc>
      </w:tr>
      <w:tr w:rsidR="00B62E51" w14:paraId="4DFB394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ECADE" w14:textId="6AF5E161"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96597" w14:textId="13DE2CC8" w:rsidR="00B62E51" w:rsidRDefault="00B62E5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32321200-1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B1B82" w14:textId="40B36A71" w:rsidR="00B62E51" w:rsidRDefault="000A70E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w:t>
            </w:r>
            <w:r w:rsidR="00B62E51">
              <w:rPr>
                <w:rFonts w:ascii="Trebuchet MS" w:eastAsia="Trebuchet MS" w:hAnsi="Trebuchet MS" w:cs="Trebuchet MS"/>
                <w:color w:val="000000"/>
                <w:sz w:val="20"/>
                <w:lang w:val="fr-FR"/>
              </w:rPr>
              <w:t xml:space="preserve"> audio-visuel</w:t>
            </w:r>
          </w:p>
        </w:tc>
      </w:tr>
    </w:tbl>
    <w:p w14:paraId="52AAEB7A" w14:textId="77777777" w:rsidR="00121857" w:rsidRDefault="006031E4">
      <w:pPr>
        <w:spacing w:after="20" w:line="240" w:lineRule="exact"/>
      </w:pPr>
      <w:r>
        <w:t xml:space="preserve"> </w:t>
      </w:r>
    </w:p>
    <w:p w14:paraId="0218856F" w14:textId="768CB483" w:rsidR="00121857" w:rsidRDefault="006031E4">
      <w:pPr>
        <w:pStyle w:val="Titre2"/>
        <w:ind w:left="280"/>
        <w:rPr>
          <w:rFonts w:ascii="Trebuchet MS" w:eastAsia="Trebuchet MS" w:hAnsi="Trebuchet MS" w:cs="Trebuchet MS"/>
          <w:i w:val="0"/>
          <w:color w:val="000000"/>
          <w:sz w:val="24"/>
          <w:lang w:val="fr-FR"/>
        </w:rPr>
      </w:pPr>
      <w:bookmarkStart w:id="15" w:name="ArtL2_RC-2-A1.9"/>
      <w:bookmarkStart w:id="16" w:name="_Toc256000006"/>
      <w:bookmarkEnd w:id="15"/>
      <w:r>
        <w:rPr>
          <w:rFonts w:ascii="Trebuchet MS" w:eastAsia="Trebuchet MS" w:hAnsi="Trebuchet MS" w:cs="Trebuchet MS"/>
          <w:i w:val="0"/>
          <w:color w:val="000000"/>
          <w:sz w:val="24"/>
          <w:lang w:val="fr-FR"/>
        </w:rPr>
        <w:t xml:space="preserve">1.6 </w:t>
      </w:r>
      <w:r w:rsidR="00500573">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Renouvellement</w:t>
      </w:r>
      <w:bookmarkEnd w:id="16"/>
    </w:p>
    <w:p w14:paraId="3984856B" w14:textId="77777777" w:rsidR="00500573" w:rsidRPr="00500573" w:rsidRDefault="00500573" w:rsidP="00500573">
      <w:pPr>
        <w:rPr>
          <w:rFonts w:eastAsia="Trebuchet MS"/>
          <w:lang w:val="fr-FR"/>
        </w:rPr>
      </w:pPr>
    </w:p>
    <w:p w14:paraId="2258BBF6" w14:textId="3A9A336F" w:rsidR="00121857" w:rsidRDefault="00D10EC0">
      <w:pPr>
        <w:pStyle w:val="ParagrapheIndent2"/>
        <w:spacing w:after="240" w:line="232" w:lineRule="exact"/>
        <w:jc w:val="both"/>
        <w:rPr>
          <w:color w:val="000000"/>
          <w:lang w:val="fr-FR"/>
        </w:rPr>
      </w:pPr>
      <w:r>
        <w:rPr>
          <w:color w:val="000000"/>
          <w:lang w:val="fr-FR"/>
        </w:rPr>
        <w:t xml:space="preserve">Le présent accord-cadre pourra faire l’objet d’un marché similaire à l’issue de sa période d’exécution. </w:t>
      </w:r>
    </w:p>
    <w:p w14:paraId="412F7E7F" w14:textId="77777777" w:rsidR="00121857" w:rsidRDefault="006031E4">
      <w:pPr>
        <w:pStyle w:val="Titre1"/>
        <w:shd w:val="clear" w:color="FD2456" w:fill="FD2456"/>
        <w:rPr>
          <w:rFonts w:ascii="Trebuchet MS" w:eastAsia="Trebuchet MS" w:hAnsi="Trebuchet MS" w:cs="Trebuchet MS"/>
          <w:color w:val="FFFFFF"/>
          <w:sz w:val="28"/>
          <w:lang w:val="fr-FR"/>
        </w:rPr>
      </w:pPr>
      <w:bookmarkStart w:id="17" w:name="ArtL1_RC-2-A2"/>
      <w:bookmarkStart w:id="18" w:name="_Toc256000007"/>
      <w:bookmarkEnd w:id="17"/>
      <w:r>
        <w:rPr>
          <w:rFonts w:ascii="Trebuchet MS" w:eastAsia="Trebuchet MS" w:hAnsi="Trebuchet MS" w:cs="Trebuchet MS"/>
          <w:color w:val="FFFFFF"/>
          <w:sz w:val="28"/>
          <w:lang w:val="fr-FR"/>
        </w:rPr>
        <w:t>2 - Conditions de la consultation</w:t>
      </w:r>
      <w:bookmarkEnd w:id="18"/>
    </w:p>
    <w:p w14:paraId="56149578" w14:textId="77777777" w:rsidR="00121857" w:rsidRPr="004D3D92" w:rsidRDefault="006031E4">
      <w:pPr>
        <w:spacing w:line="60" w:lineRule="exact"/>
        <w:rPr>
          <w:sz w:val="6"/>
          <w:lang w:val="fr-FR"/>
        </w:rPr>
      </w:pPr>
      <w:r w:rsidRPr="004D3D92">
        <w:rPr>
          <w:lang w:val="fr-FR"/>
        </w:rPr>
        <w:t xml:space="preserve"> </w:t>
      </w:r>
    </w:p>
    <w:p w14:paraId="6EB6F36F" w14:textId="77777777" w:rsidR="00121857" w:rsidRDefault="006031E4">
      <w:pPr>
        <w:pStyle w:val="Titre2"/>
        <w:ind w:left="280"/>
        <w:rPr>
          <w:rFonts w:ascii="Trebuchet MS" w:eastAsia="Trebuchet MS" w:hAnsi="Trebuchet MS" w:cs="Trebuchet MS"/>
          <w:i w:val="0"/>
          <w:color w:val="000000"/>
          <w:sz w:val="24"/>
          <w:lang w:val="fr-FR"/>
        </w:rPr>
      </w:pPr>
      <w:bookmarkStart w:id="19" w:name="ArtL2_RC-2-A2.2"/>
      <w:bookmarkStart w:id="20" w:name="_Toc256000008"/>
      <w:bookmarkEnd w:id="19"/>
      <w:r>
        <w:rPr>
          <w:rFonts w:ascii="Trebuchet MS" w:eastAsia="Trebuchet MS" w:hAnsi="Trebuchet MS" w:cs="Trebuchet MS"/>
          <w:i w:val="0"/>
          <w:color w:val="000000"/>
          <w:sz w:val="24"/>
          <w:lang w:val="fr-FR"/>
        </w:rPr>
        <w:t>2.1 - Délai de validité des offres</w:t>
      </w:r>
      <w:bookmarkEnd w:id="20"/>
    </w:p>
    <w:p w14:paraId="7BA5D72A" w14:textId="77777777" w:rsidR="00121857" w:rsidRDefault="006031E4">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243C718D" w14:textId="77777777" w:rsidR="00121857" w:rsidRDefault="006031E4">
      <w:pPr>
        <w:pStyle w:val="Titre2"/>
        <w:ind w:left="280"/>
        <w:rPr>
          <w:rFonts w:ascii="Trebuchet MS" w:eastAsia="Trebuchet MS" w:hAnsi="Trebuchet MS" w:cs="Trebuchet MS"/>
          <w:i w:val="0"/>
          <w:color w:val="000000"/>
          <w:sz w:val="24"/>
          <w:lang w:val="fr-FR"/>
        </w:rPr>
      </w:pPr>
      <w:bookmarkStart w:id="21" w:name="ArtL2_RC-2-A2.3"/>
      <w:bookmarkStart w:id="22" w:name="_Toc256000009"/>
      <w:bookmarkEnd w:id="21"/>
      <w:r>
        <w:rPr>
          <w:rFonts w:ascii="Trebuchet MS" w:eastAsia="Trebuchet MS" w:hAnsi="Trebuchet MS" w:cs="Trebuchet MS"/>
          <w:i w:val="0"/>
          <w:color w:val="000000"/>
          <w:sz w:val="24"/>
          <w:lang w:val="fr-FR"/>
        </w:rPr>
        <w:t>2.2 - Forme juridique du groupement</w:t>
      </w:r>
      <w:bookmarkEnd w:id="22"/>
    </w:p>
    <w:p w14:paraId="3DDCFB79" w14:textId="77777777" w:rsidR="00121857" w:rsidRDefault="006031E4">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61A83536" w14:textId="77777777" w:rsidR="00121857" w:rsidRDefault="006031E4">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0D0E33CF" w14:textId="77777777" w:rsidR="00121857" w:rsidRDefault="006031E4">
      <w:pPr>
        <w:pStyle w:val="Titre2"/>
        <w:ind w:left="280"/>
        <w:rPr>
          <w:rFonts w:ascii="Trebuchet MS" w:eastAsia="Trebuchet MS" w:hAnsi="Trebuchet MS" w:cs="Trebuchet MS"/>
          <w:i w:val="0"/>
          <w:color w:val="000000"/>
          <w:sz w:val="24"/>
          <w:lang w:val="fr-FR"/>
        </w:rPr>
      </w:pPr>
      <w:bookmarkStart w:id="23" w:name="ArtL2_RC-2-A2.5"/>
      <w:bookmarkStart w:id="24" w:name="_Toc256000010"/>
      <w:bookmarkEnd w:id="23"/>
      <w:r>
        <w:rPr>
          <w:rFonts w:ascii="Trebuchet MS" w:eastAsia="Trebuchet MS" w:hAnsi="Trebuchet MS" w:cs="Trebuchet MS"/>
          <w:i w:val="0"/>
          <w:color w:val="000000"/>
          <w:sz w:val="24"/>
          <w:lang w:val="fr-FR"/>
        </w:rPr>
        <w:t>2.3 - Variantes</w:t>
      </w:r>
      <w:bookmarkEnd w:id="24"/>
    </w:p>
    <w:p w14:paraId="74E641D8" w14:textId="77777777" w:rsidR="00121857" w:rsidRDefault="006031E4">
      <w:pPr>
        <w:pStyle w:val="ParagrapheIndent2"/>
        <w:spacing w:after="240"/>
        <w:jc w:val="both"/>
        <w:rPr>
          <w:color w:val="000000"/>
          <w:lang w:val="fr-FR"/>
        </w:rPr>
      </w:pPr>
      <w:r>
        <w:rPr>
          <w:color w:val="000000"/>
          <w:lang w:val="fr-FR"/>
        </w:rPr>
        <w:t>Aucune variante n'est autorisée.</w:t>
      </w:r>
    </w:p>
    <w:p w14:paraId="4078FDC5" w14:textId="77777777" w:rsidR="00121857" w:rsidRDefault="006031E4">
      <w:pPr>
        <w:pStyle w:val="Titre2"/>
        <w:ind w:left="280"/>
        <w:rPr>
          <w:rFonts w:ascii="Trebuchet MS" w:eastAsia="Trebuchet MS" w:hAnsi="Trebuchet MS" w:cs="Trebuchet MS"/>
          <w:i w:val="0"/>
          <w:color w:val="000000"/>
          <w:sz w:val="24"/>
          <w:lang w:val="fr-FR"/>
        </w:rPr>
      </w:pPr>
      <w:bookmarkStart w:id="25" w:name="ArtL2_RC-2-A2.9"/>
      <w:bookmarkStart w:id="26" w:name="_Toc256000011"/>
      <w:bookmarkEnd w:id="25"/>
      <w:r>
        <w:rPr>
          <w:rFonts w:ascii="Trebuchet MS" w:eastAsia="Trebuchet MS" w:hAnsi="Trebuchet MS" w:cs="Trebuchet MS"/>
          <w:i w:val="0"/>
          <w:color w:val="000000"/>
          <w:sz w:val="24"/>
          <w:lang w:val="fr-FR"/>
        </w:rPr>
        <w:t>2.4 - Développement durable</w:t>
      </w:r>
      <w:bookmarkEnd w:id="26"/>
    </w:p>
    <w:p w14:paraId="18C59879" w14:textId="7DD9BF7B" w:rsidR="00121857" w:rsidRPr="00CD59CF" w:rsidRDefault="006031E4" w:rsidP="00E96A59">
      <w:pPr>
        <w:pStyle w:val="ParagrapheIndent2"/>
        <w:spacing w:line="232" w:lineRule="exact"/>
        <w:jc w:val="both"/>
        <w:rPr>
          <w:color w:val="000000"/>
          <w:lang w:val="fr-FR"/>
        </w:rPr>
      </w:pPr>
      <w:r>
        <w:rPr>
          <w:color w:val="000000"/>
          <w:lang w:val="fr-FR"/>
        </w:rPr>
        <w:t xml:space="preserve">Cette consultation comporte des </w:t>
      </w:r>
      <w:r w:rsidR="00CD59CF">
        <w:rPr>
          <w:color w:val="000000"/>
          <w:lang w:val="fr-FR"/>
        </w:rPr>
        <w:t>critères d’évaluation des offres quant</w:t>
      </w:r>
      <w:r>
        <w:rPr>
          <w:color w:val="000000"/>
          <w:lang w:val="fr-FR"/>
        </w:rPr>
        <w:t xml:space="preserve"> </w:t>
      </w:r>
      <w:r w:rsidR="00CD59CF">
        <w:rPr>
          <w:color w:val="000000"/>
          <w:lang w:val="fr-FR"/>
        </w:rPr>
        <w:t>aux engagement pris par les candidats à travers leurs offres relatifs au</w:t>
      </w:r>
      <w:r>
        <w:rPr>
          <w:color w:val="000000"/>
          <w:lang w:val="fr-FR"/>
        </w:rPr>
        <w:t xml:space="preserve"> caractère social et environnemental</w:t>
      </w:r>
      <w:r w:rsidR="00CD59CF">
        <w:rPr>
          <w:color w:val="000000"/>
          <w:lang w:val="fr-FR"/>
        </w:rPr>
        <w:t>.</w:t>
      </w:r>
      <w:bookmarkStart w:id="27" w:name="ArtL1_RC-2-A4"/>
      <w:bookmarkStart w:id="28" w:name="_Toc256000012"/>
      <w:bookmarkEnd w:id="27"/>
      <w:r>
        <w:rPr>
          <w:color w:val="FFFFFF"/>
          <w:sz w:val="28"/>
          <w:lang w:val="fr-FR"/>
        </w:rPr>
        <w:t>3 - Conditions relatives au contrat</w:t>
      </w:r>
      <w:bookmarkEnd w:id="28"/>
    </w:p>
    <w:p w14:paraId="4805AD92" w14:textId="21305DE1" w:rsidR="00121857" w:rsidRPr="00AC7174" w:rsidRDefault="00121857" w:rsidP="00AC7174">
      <w:pPr>
        <w:spacing w:line="60" w:lineRule="exact"/>
        <w:rPr>
          <w:sz w:val="6"/>
          <w:lang w:val="fr-FR"/>
        </w:rPr>
      </w:pPr>
      <w:bookmarkStart w:id="29" w:name="ArtL2_RC-2-A4.1"/>
      <w:bookmarkEnd w:id="29"/>
    </w:p>
    <w:p w14:paraId="07D4EAE9" w14:textId="77777777" w:rsidR="00154348" w:rsidRPr="00154348" w:rsidRDefault="00154348" w:rsidP="00154348">
      <w:pPr>
        <w:rPr>
          <w:rFonts w:eastAsia="Trebuchet MS"/>
          <w:lang w:val="fr-FR"/>
        </w:rPr>
      </w:pPr>
    </w:p>
    <w:p w14:paraId="6FC83808" w14:textId="677E14FD" w:rsidR="00E063FE" w:rsidRDefault="00AC7174" w:rsidP="00E063FE">
      <w:pPr>
        <w:pStyle w:val="Titre2"/>
        <w:ind w:left="280"/>
        <w:rPr>
          <w:rFonts w:ascii="Trebuchet MS" w:eastAsia="Trebuchet MS" w:hAnsi="Trebuchet MS" w:cs="Trebuchet MS"/>
          <w:i w:val="0"/>
          <w:color w:val="000000"/>
          <w:sz w:val="24"/>
          <w:lang w:val="fr-FR"/>
        </w:rPr>
      </w:pPr>
      <w:bookmarkStart w:id="30" w:name="ArtL2_RC-2-A4.2"/>
      <w:bookmarkStart w:id="31" w:name="_Hlk195093334"/>
      <w:bookmarkStart w:id="32" w:name="_Toc256000014"/>
      <w:bookmarkEnd w:id="30"/>
      <w:r>
        <w:rPr>
          <w:rFonts w:ascii="Trebuchet MS" w:eastAsia="Trebuchet MS" w:hAnsi="Trebuchet MS" w:cs="Trebuchet MS"/>
          <w:i w:val="0"/>
          <w:color w:val="000000"/>
          <w:sz w:val="24"/>
          <w:lang w:val="fr-FR"/>
        </w:rPr>
        <w:t>3</w:t>
      </w:r>
      <w:r w:rsidR="00E063FE">
        <w:rPr>
          <w:rFonts w:ascii="Trebuchet MS" w:eastAsia="Trebuchet MS" w:hAnsi="Trebuchet MS" w:cs="Trebuchet MS"/>
          <w:i w:val="0"/>
          <w:color w:val="000000"/>
          <w:sz w:val="24"/>
          <w:lang w:val="fr-FR"/>
        </w:rPr>
        <w:t>.1 - Durée globale prévisionnelle des prestations</w:t>
      </w:r>
    </w:p>
    <w:p w14:paraId="6F1A6D0F" w14:textId="4BDE553C" w:rsidR="00E063FE" w:rsidRDefault="00E063FE" w:rsidP="00E063FE">
      <w:pPr>
        <w:pStyle w:val="ParagrapheIndent2"/>
        <w:spacing w:after="240"/>
        <w:jc w:val="both"/>
        <w:rPr>
          <w:color w:val="000000"/>
          <w:lang w:val="fr-FR"/>
        </w:rPr>
      </w:pPr>
      <w:bookmarkStart w:id="33" w:name="_Hlk195109062"/>
      <w:r>
        <w:rPr>
          <w:color w:val="000000"/>
          <w:lang w:val="fr-FR"/>
        </w:rPr>
        <w:t xml:space="preserve">La date prévisionnelle de début des prestations </w:t>
      </w:r>
      <w:r w:rsidR="00CD59CF">
        <w:rPr>
          <w:color w:val="000000"/>
          <w:lang w:val="fr-FR"/>
        </w:rPr>
        <w:t>correspond à la date de notification de chacun des accords-cadres.</w:t>
      </w:r>
    </w:p>
    <w:bookmarkEnd w:id="33"/>
    <w:p w14:paraId="43FD5385" w14:textId="30975D9D" w:rsidR="00E063FE" w:rsidRDefault="00AC7174" w:rsidP="00E063FE">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w:t>
      </w:r>
      <w:r w:rsidR="00E063FE">
        <w:rPr>
          <w:rFonts w:ascii="Trebuchet MS" w:eastAsia="Trebuchet MS" w:hAnsi="Trebuchet MS" w:cs="Trebuchet MS"/>
          <w:i w:val="0"/>
          <w:color w:val="000000"/>
          <w:sz w:val="24"/>
          <w:lang w:val="fr-FR"/>
        </w:rPr>
        <w:t>.2 - Durée du contrat</w:t>
      </w:r>
    </w:p>
    <w:p w14:paraId="2765D3E3" w14:textId="2DF68F0D" w:rsidR="00E063FE" w:rsidRDefault="00D10EC0" w:rsidP="00E063FE">
      <w:pPr>
        <w:pStyle w:val="ParagrapheIndent2"/>
        <w:spacing w:after="240"/>
        <w:jc w:val="both"/>
        <w:rPr>
          <w:color w:val="000000"/>
          <w:lang w:val="fr-FR"/>
        </w:rPr>
      </w:pPr>
      <w:bookmarkStart w:id="34" w:name="_Hlk195109096"/>
      <w:r w:rsidRPr="09176ED7">
        <w:rPr>
          <w:color w:val="000000" w:themeColor="text1"/>
          <w:lang w:val="fr-FR"/>
        </w:rPr>
        <w:t>Chacun des accords-cadres</w:t>
      </w:r>
      <w:r w:rsidR="00E063FE" w:rsidRPr="09176ED7">
        <w:rPr>
          <w:color w:val="000000" w:themeColor="text1"/>
          <w:lang w:val="fr-FR"/>
        </w:rPr>
        <w:t xml:space="preserve"> est conclu pour une période </w:t>
      </w:r>
      <w:r w:rsidRPr="09176ED7">
        <w:rPr>
          <w:color w:val="000000" w:themeColor="text1"/>
          <w:lang w:val="fr-FR"/>
        </w:rPr>
        <w:t>de quatre</w:t>
      </w:r>
      <w:r w:rsidR="52130BCA" w:rsidRPr="09176ED7">
        <w:rPr>
          <w:color w:val="000000" w:themeColor="text1"/>
          <w:lang w:val="fr-FR"/>
        </w:rPr>
        <w:t xml:space="preserve"> </w:t>
      </w:r>
      <w:r w:rsidRPr="09176ED7">
        <w:rPr>
          <w:color w:val="000000" w:themeColor="text1"/>
          <w:lang w:val="fr-FR"/>
        </w:rPr>
        <w:t xml:space="preserve">(4) ans </w:t>
      </w:r>
      <w:r w:rsidR="00E063FE" w:rsidRPr="09176ED7">
        <w:rPr>
          <w:color w:val="000000" w:themeColor="text1"/>
          <w:lang w:val="fr-FR"/>
        </w:rPr>
        <w:t>à compter de la date de notificatio</w:t>
      </w:r>
      <w:r w:rsidRPr="09176ED7">
        <w:rPr>
          <w:color w:val="000000" w:themeColor="text1"/>
          <w:lang w:val="fr-FR"/>
        </w:rPr>
        <w:t>n</w:t>
      </w:r>
      <w:r w:rsidR="00E063FE" w:rsidRPr="09176ED7">
        <w:rPr>
          <w:color w:val="000000" w:themeColor="text1"/>
          <w:lang w:val="fr-FR"/>
        </w:rPr>
        <w:t>.</w:t>
      </w:r>
    </w:p>
    <w:p w14:paraId="087E7F63" w14:textId="77777777" w:rsidR="00E063FE" w:rsidRDefault="00E063FE" w:rsidP="00E063FE">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7E9BD39" w14:textId="25D8D70D" w:rsidR="00E063FE" w:rsidRDefault="00AC7174" w:rsidP="00E063FE">
      <w:pPr>
        <w:pStyle w:val="Titre2"/>
        <w:ind w:left="280"/>
        <w:rPr>
          <w:rFonts w:ascii="Trebuchet MS" w:eastAsia="Trebuchet MS" w:hAnsi="Trebuchet MS" w:cs="Trebuchet MS"/>
          <w:i w:val="0"/>
          <w:color w:val="000000"/>
          <w:sz w:val="24"/>
          <w:lang w:val="fr-FR"/>
        </w:rPr>
      </w:pPr>
      <w:bookmarkStart w:id="35" w:name="ArtL2_CCAP-1-A9.7"/>
      <w:bookmarkStart w:id="36" w:name="_Hlk195109136"/>
      <w:bookmarkEnd w:id="34"/>
      <w:bookmarkEnd w:id="35"/>
      <w:r>
        <w:rPr>
          <w:rFonts w:ascii="Trebuchet MS" w:eastAsia="Trebuchet MS" w:hAnsi="Trebuchet MS" w:cs="Trebuchet MS"/>
          <w:i w:val="0"/>
          <w:color w:val="000000"/>
          <w:sz w:val="24"/>
          <w:lang w:val="fr-FR"/>
        </w:rPr>
        <w:lastRenderedPageBreak/>
        <w:t>3</w:t>
      </w:r>
      <w:r w:rsidR="00E063FE">
        <w:rPr>
          <w:rFonts w:ascii="Trebuchet MS" w:eastAsia="Trebuchet MS" w:hAnsi="Trebuchet MS" w:cs="Trebuchet MS"/>
          <w:i w:val="0"/>
          <w:color w:val="000000"/>
          <w:sz w:val="24"/>
          <w:lang w:val="fr-FR"/>
        </w:rPr>
        <w:t>.3 - Reconduction</w:t>
      </w:r>
    </w:p>
    <w:p w14:paraId="5D0D1FC1" w14:textId="5079AE04" w:rsidR="00E063FE" w:rsidRDefault="00D10EC0" w:rsidP="00E063FE">
      <w:pPr>
        <w:pStyle w:val="ParagrapheIndent2"/>
        <w:spacing w:after="240" w:line="232" w:lineRule="exact"/>
        <w:jc w:val="both"/>
        <w:rPr>
          <w:color w:val="000000"/>
          <w:lang w:val="fr-FR"/>
        </w:rPr>
      </w:pPr>
      <w:r>
        <w:rPr>
          <w:color w:val="000000"/>
          <w:lang w:val="fr-FR"/>
        </w:rPr>
        <w:t>Il n’est pas prévu de reconduction.</w:t>
      </w:r>
    </w:p>
    <w:bookmarkEnd w:id="31"/>
    <w:bookmarkEnd w:id="36"/>
    <w:p w14:paraId="6DEF37E9" w14:textId="559BB574" w:rsidR="00121857" w:rsidRDefault="006031E4">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w:t>
      </w:r>
      <w:r w:rsidR="00AC7174">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 xml:space="preserve"> - Modalités essentielles de financement et de paiement</w:t>
      </w:r>
      <w:bookmarkEnd w:id="32"/>
    </w:p>
    <w:p w14:paraId="0D40C7E1" w14:textId="77777777" w:rsidR="00121857" w:rsidRDefault="006031E4">
      <w:pPr>
        <w:pStyle w:val="ParagrapheIndent2"/>
        <w:spacing w:after="240" w:line="232" w:lineRule="exact"/>
        <w:jc w:val="both"/>
        <w:rPr>
          <w:color w:val="000000"/>
          <w:lang w:val="fr-FR"/>
        </w:rPr>
      </w:pPr>
      <w:r>
        <w:rPr>
          <w:color w:val="000000"/>
          <w:lang w:val="fr-FR"/>
        </w:rPr>
        <w:t>Les sommes dues au(x) titulaire(s) de l'accord-cadre seront payées dans un délai global de 30 jours à compter de la date de réception des factures ou des demandes de paiement équivalentes.</w:t>
      </w:r>
    </w:p>
    <w:p w14:paraId="0940BB50" w14:textId="77777777" w:rsidR="00121857" w:rsidRDefault="006031E4">
      <w:pPr>
        <w:pStyle w:val="ParagrapheIndent2"/>
        <w:spacing w:line="232" w:lineRule="exact"/>
        <w:jc w:val="both"/>
        <w:rPr>
          <w:color w:val="000000"/>
          <w:lang w:val="fr-FR"/>
        </w:rPr>
      </w:pPr>
      <w:r>
        <w:rPr>
          <w:color w:val="000000"/>
          <w:lang w:val="fr-FR"/>
        </w:rPr>
        <w:t>L'attention des candidats est attirée sur le fait que s'ils veulent renoncer aux bénéfices de l'avance prévue au CCP, ils doivent le préciser à l'acte d'engagement. </w:t>
      </w:r>
    </w:p>
    <w:p w14:paraId="135EA4DC" w14:textId="4976FE1B" w:rsidR="00121857" w:rsidRDefault="00121857">
      <w:pPr>
        <w:pStyle w:val="ParagrapheIndent2"/>
        <w:spacing w:after="240" w:line="232" w:lineRule="exact"/>
        <w:jc w:val="both"/>
        <w:rPr>
          <w:color w:val="000000"/>
          <w:lang w:val="fr-FR"/>
        </w:rPr>
      </w:pPr>
    </w:p>
    <w:p w14:paraId="30E759A0" w14:textId="2A6FE83C" w:rsidR="00121857" w:rsidRDefault="006031E4">
      <w:pPr>
        <w:pStyle w:val="Titre2"/>
        <w:ind w:left="280"/>
        <w:rPr>
          <w:rFonts w:ascii="Trebuchet MS" w:eastAsia="Trebuchet MS" w:hAnsi="Trebuchet MS" w:cs="Trebuchet MS"/>
          <w:i w:val="0"/>
          <w:color w:val="000000"/>
          <w:sz w:val="24"/>
          <w:lang w:val="fr-FR"/>
        </w:rPr>
      </w:pPr>
      <w:bookmarkStart w:id="37" w:name="ArtL2_RC-2-A4.4"/>
      <w:bookmarkStart w:id="38" w:name="_Toc256000015"/>
      <w:bookmarkEnd w:id="37"/>
      <w:r>
        <w:rPr>
          <w:rFonts w:ascii="Trebuchet MS" w:eastAsia="Trebuchet MS" w:hAnsi="Trebuchet MS" w:cs="Trebuchet MS"/>
          <w:i w:val="0"/>
          <w:color w:val="000000"/>
          <w:sz w:val="24"/>
          <w:lang w:val="fr-FR"/>
        </w:rPr>
        <w:t>3.</w:t>
      </w:r>
      <w:r w:rsidR="00AC7174">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 xml:space="preserve"> - Confidentialité et mesures de sécurité</w:t>
      </w:r>
      <w:bookmarkEnd w:id="38"/>
    </w:p>
    <w:p w14:paraId="36661077" w14:textId="77777777" w:rsidR="00121857" w:rsidRDefault="006031E4">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049267B2" w14:textId="77777777" w:rsidR="00121857" w:rsidRDefault="00121857">
      <w:pPr>
        <w:pStyle w:val="ParagrapheIndent2"/>
        <w:spacing w:line="232" w:lineRule="exact"/>
        <w:jc w:val="both"/>
        <w:rPr>
          <w:color w:val="000000"/>
          <w:lang w:val="fr-FR"/>
        </w:rPr>
      </w:pPr>
    </w:p>
    <w:p w14:paraId="7FA0CF8F" w14:textId="3E075036" w:rsidR="00121857" w:rsidRDefault="006031E4">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particulières qui énoncent les formalités à accomplir et les consignes à respecter du fait de ces obligations de confidentialité et de sécurité.</w:t>
      </w:r>
    </w:p>
    <w:p w14:paraId="399CF552" w14:textId="77777777" w:rsidR="000A70E0" w:rsidRPr="000A70E0" w:rsidRDefault="000A70E0" w:rsidP="000A70E0">
      <w:pPr>
        <w:rPr>
          <w:lang w:val="fr-FR"/>
        </w:rPr>
      </w:pPr>
    </w:p>
    <w:p w14:paraId="57478E1E" w14:textId="77777777" w:rsidR="00121857" w:rsidRDefault="006031E4">
      <w:pPr>
        <w:pStyle w:val="Titre1"/>
        <w:shd w:val="clear" w:color="FD2456" w:fill="FD2456"/>
        <w:rPr>
          <w:rFonts w:ascii="Trebuchet MS" w:eastAsia="Trebuchet MS" w:hAnsi="Trebuchet MS" w:cs="Trebuchet MS"/>
          <w:color w:val="FFFFFF"/>
          <w:sz w:val="28"/>
          <w:lang w:val="fr-FR"/>
        </w:rPr>
      </w:pPr>
      <w:bookmarkStart w:id="39" w:name="ArtL1_RC-2-A5"/>
      <w:bookmarkStart w:id="40" w:name="_Toc256000016"/>
      <w:bookmarkEnd w:id="39"/>
      <w:r>
        <w:rPr>
          <w:rFonts w:ascii="Trebuchet MS" w:eastAsia="Trebuchet MS" w:hAnsi="Trebuchet MS" w:cs="Trebuchet MS"/>
          <w:color w:val="FFFFFF"/>
          <w:sz w:val="28"/>
          <w:lang w:val="fr-FR"/>
        </w:rPr>
        <w:t>4 - Contenu du dossier de consultation</w:t>
      </w:r>
      <w:bookmarkEnd w:id="40"/>
    </w:p>
    <w:p w14:paraId="6F2407C3" w14:textId="77777777" w:rsidR="00121857" w:rsidRPr="004D3D92" w:rsidRDefault="006031E4">
      <w:pPr>
        <w:spacing w:line="60" w:lineRule="exact"/>
        <w:rPr>
          <w:sz w:val="6"/>
          <w:lang w:val="fr-FR"/>
        </w:rPr>
      </w:pPr>
      <w:r w:rsidRPr="004D3D92">
        <w:rPr>
          <w:lang w:val="fr-FR"/>
        </w:rPr>
        <w:t xml:space="preserve"> </w:t>
      </w:r>
    </w:p>
    <w:p w14:paraId="544AAF23" w14:textId="58AC4B4B" w:rsidR="00121857" w:rsidRDefault="006031E4">
      <w:pPr>
        <w:pStyle w:val="ParagrapheIndent1"/>
        <w:spacing w:line="232" w:lineRule="exact"/>
        <w:jc w:val="both"/>
        <w:rPr>
          <w:color w:val="000000"/>
          <w:lang w:val="fr-FR"/>
        </w:rPr>
      </w:pPr>
      <w:r>
        <w:rPr>
          <w:color w:val="000000"/>
          <w:lang w:val="fr-FR"/>
        </w:rPr>
        <w:t>Le dossier de consultation des entreprises (DCE) contient les pièces suivantes</w:t>
      </w:r>
      <w:r w:rsidR="0003452C">
        <w:rPr>
          <w:color w:val="000000"/>
          <w:lang w:val="fr-FR"/>
        </w:rPr>
        <w:t>, par lot</w:t>
      </w:r>
      <w:r>
        <w:rPr>
          <w:color w:val="000000"/>
          <w:lang w:val="fr-FR"/>
        </w:rPr>
        <w:t xml:space="preserve"> :</w:t>
      </w:r>
    </w:p>
    <w:p w14:paraId="7BD35F01" w14:textId="77777777" w:rsidR="00154348" w:rsidRPr="00154348" w:rsidRDefault="00154348" w:rsidP="00154348">
      <w:pPr>
        <w:rPr>
          <w:lang w:val="fr-FR"/>
        </w:rPr>
      </w:pPr>
    </w:p>
    <w:p w14:paraId="502DAFC0" w14:textId="64E6FBE8" w:rsidR="00121857" w:rsidRDefault="006031E4">
      <w:pPr>
        <w:pStyle w:val="ParagrapheIndent1"/>
        <w:spacing w:line="232" w:lineRule="exact"/>
        <w:jc w:val="both"/>
        <w:rPr>
          <w:color w:val="000000"/>
          <w:lang w:val="fr-FR"/>
        </w:rPr>
      </w:pPr>
      <w:r>
        <w:rPr>
          <w:color w:val="000000"/>
          <w:lang w:val="fr-FR"/>
        </w:rPr>
        <w:t>- Un acte d'engagement</w:t>
      </w:r>
      <w:r w:rsidR="000A70E0">
        <w:rPr>
          <w:color w:val="000000"/>
          <w:lang w:val="fr-FR"/>
        </w:rPr>
        <w:t xml:space="preserve"> par lot</w:t>
      </w:r>
    </w:p>
    <w:p w14:paraId="79B5BD5A" w14:textId="41441BD8" w:rsidR="009550D0" w:rsidRDefault="006031E4" w:rsidP="009550D0">
      <w:pPr>
        <w:pStyle w:val="ParagrapheIndent1"/>
        <w:spacing w:line="232" w:lineRule="exact"/>
        <w:jc w:val="both"/>
        <w:rPr>
          <w:color w:val="000000" w:themeColor="text1"/>
          <w:lang w:val="fr-FR"/>
        </w:rPr>
      </w:pPr>
      <w:r w:rsidRPr="09176ED7">
        <w:rPr>
          <w:color w:val="000000" w:themeColor="text1"/>
          <w:lang w:val="fr-FR"/>
        </w:rPr>
        <w:t xml:space="preserve">- </w:t>
      </w:r>
      <w:r w:rsidR="00742674" w:rsidRPr="09176ED7">
        <w:rPr>
          <w:color w:val="000000" w:themeColor="text1"/>
          <w:lang w:val="fr-FR"/>
        </w:rPr>
        <w:t xml:space="preserve">Un </w:t>
      </w:r>
      <w:r w:rsidRPr="09176ED7">
        <w:rPr>
          <w:color w:val="000000" w:themeColor="text1"/>
          <w:lang w:val="fr-FR"/>
        </w:rPr>
        <w:t>Bordereau des prix unitaire</w:t>
      </w:r>
      <w:r w:rsidR="009550D0" w:rsidRPr="09176ED7">
        <w:rPr>
          <w:color w:val="000000" w:themeColor="text1"/>
          <w:lang w:val="fr-FR"/>
        </w:rPr>
        <w:t>s</w:t>
      </w:r>
      <w:r w:rsidR="000A70E0">
        <w:rPr>
          <w:color w:val="000000" w:themeColor="text1"/>
          <w:lang w:val="fr-FR"/>
        </w:rPr>
        <w:t xml:space="preserve"> par lot</w:t>
      </w:r>
    </w:p>
    <w:p w14:paraId="6CECF7DF" w14:textId="615DBDFE" w:rsidR="000A70E0" w:rsidRPr="000A70E0" w:rsidRDefault="000A70E0" w:rsidP="000A70E0">
      <w:pPr>
        <w:rPr>
          <w:rFonts w:ascii="Trebuchet MS" w:hAnsi="Trebuchet MS"/>
          <w:sz w:val="20"/>
          <w:szCs w:val="20"/>
          <w:lang w:val="fr-FR"/>
        </w:rPr>
      </w:pPr>
      <w:r w:rsidRPr="000A70E0">
        <w:rPr>
          <w:rFonts w:ascii="Trebuchet MS" w:hAnsi="Trebuchet MS"/>
          <w:sz w:val="20"/>
          <w:szCs w:val="20"/>
          <w:lang w:val="fr-FR"/>
        </w:rPr>
        <w:t>- le Cahier des clauses Techniques Particulières (CCTP) commun à tous les lots</w:t>
      </w:r>
    </w:p>
    <w:p w14:paraId="50FC31E9" w14:textId="657BEB2C" w:rsidR="00121857" w:rsidRDefault="006031E4">
      <w:pPr>
        <w:pStyle w:val="ParagrapheIndent1"/>
        <w:spacing w:line="232" w:lineRule="exact"/>
        <w:jc w:val="both"/>
        <w:rPr>
          <w:color w:val="000000"/>
          <w:lang w:val="fr-FR"/>
        </w:rPr>
      </w:pPr>
      <w:r>
        <w:rPr>
          <w:color w:val="000000"/>
          <w:lang w:val="fr-FR"/>
        </w:rPr>
        <w:t xml:space="preserve">- Le cahier des clauses </w:t>
      </w:r>
      <w:r w:rsidR="000A70E0">
        <w:rPr>
          <w:color w:val="000000"/>
          <w:lang w:val="fr-FR"/>
        </w:rPr>
        <w:t xml:space="preserve">Administratives </w:t>
      </w:r>
      <w:r>
        <w:rPr>
          <w:color w:val="000000"/>
          <w:lang w:val="fr-FR"/>
        </w:rPr>
        <w:t>particulières (CC</w:t>
      </w:r>
      <w:r w:rsidR="0003452C">
        <w:rPr>
          <w:color w:val="000000"/>
          <w:lang w:val="fr-FR"/>
        </w:rPr>
        <w:t>A</w:t>
      </w:r>
      <w:r>
        <w:rPr>
          <w:color w:val="000000"/>
          <w:lang w:val="fr-FR"/>
        </w:rPr>
        <w:t>P)</w:t>
      </w:r>
      <w:r w:rsidR="000A70E0">
        <w:rPr>
          <w:color w:val="000000"/>
          <w:lang w:val="fr-FR"/>
        </w:rPr>
        <w:t xml:space="preserve"> commun à tous les lots</w:t>
      </w:r>
    </w:p>
    <w:p w14:paraId="7613A57D" w14:textId="49D9BD68" w:rsidR="00121857" w:rsidRDefault="006031E4">
      <w:pPr>
        <w:pStyle w:val="ParagrapheIndent1"/>
        <w:spacing w:line="232" w:lineRule="exact"/>
        <w:jc w:val="both"/>
        <w:rPr>
          <w:color w:val="000000"/>
          <w:lang w:val="fr-FR"/>
        </w:rPr>
      </w:pPr>
      <w:r>
        <w:rPr>
          <w:color w:val="000000"/>
          <w:lang w:val="fr-FR"/>
        </w:rPr>
        <w:t>- Le règlement de la consultation (RC)</w:t>
      </w:r>
      <w:r w:rsidR="000A70E0">
        <w:rPr>
          <w:color w:val="000000"/>
          <w:lang w:val="fr-FR"/>
        </w:rPr>
        <w:t xml:space="preserve"> commun à tous les lots</w:t>
      </w:r>
    </w:p>
    <w:p w14:paraId="6AC09130" w14:textId="77777777" w:rsidR="00121857" w:rsidRDefault="00121857">
      <w:pPr>
        <w:pStyle w:val="ParagrapheIndent1"/>
        <w:spacing w:after="240" w:line="232" w:lineRule="exact"/>
        <w:jc w:val="both"/>
        <w:rPr>
          <w:color w:val="000000"/>
          <w:lang w:val="fr-FR"/>
        </w:rPr>
      </w:pPr>
    </w:p>
    <w:p w14:paraId="788EC41D" w14:textId="77777777" w:rsidR="00121857" w:rsidRDefault="006031E4">
      <w:pPr>
        <w:pStyle w:val="ParagrapheIndent1"/>
        <w:spacing w:after="240"/>
        <w:jc w:val="both"/>
        <w:rPr>
          <w:color w:val="000000"/>
          <w:lang w:val="fr-FR"/>
        </w:rPr>
      </w:pPr>
      <w:r>
        <w:rPr>
          <w:color w:val="000000"/>
          <w:lang w:val="fr-FR"/>
        </w:rPr>
        <w:t>Il est remis gratuitement à chaque candidat.</w:t>
      </w:r>
    </w:p>
    <w:p w14:paraId="18067909" w14:textId="77777777" w:rsidR="00121857" w:rsidRDefault="006031E4">
      <w:pPr>
        <w:pStyle w:val="ParagrapheIndent1"/>
        <w:spacing w:after="240"/>
        <w:jc w:val="both"/>
        <w:rPr>
          <w:color w:val="000000"/>
          <w:lang w:val="fr-FR"/>
        </w:rPr>
      </w:pPr>
      <w:r>
        <w:rPr>
          <w:color w:val="000000"/>
          <w:lang w:val="fr-FR"/>
        </w:rPr>
        <w:t>Aucune demande d'envoi du DCE sur support physique électronique n'est autorisée.</w:t>
      </w:r>
    </w:p>
    <w:p w14:paraId="4B5E0258" w14:textId="124B01BB" w:rsidR="00121857" w:rsidRDefault="006031E4">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628E1582" w14:textId="7FDC0D5D" w:rsidR="00E21D9A" w:rsidRDefault="00E21D9A" w:rsidP="00E21D9A">
      <w:pPr>
        <w:rPr>
          <w:lang w:val="fr-FR"/>
        </w:rPr>
      </w:pPr>
    </w:p>
    <w:p w14:paraId="37F9B3A1" w14:textId="02AEB35C" w:rsidR="00E21D9A" w:rsidRPr="00E21D9A" w:rsidRDefault="00E21D9A" w:rsidP="00E21D9A">
      <w:pPr>
        <w:jc w:val="center"/>
        <w:rPr>
          <w:rFonts w:ascii="Trebuchet MS" w:hAnsi="Trebuchet MS"/>
          <w:b/>
          <w:bCs/>
          <w:color w:val="FF0000"/>
          <w:sz w:val="20"/>
          <w:szCs w:val="20"/>
          <w:lang w:val="fr-FR"/>
        </w:rPr>
      </w:pPr>
      <w:r w:rsidRPr="00E21D9A">
        <w:rPr>
          <w:rFonts w:ascii="Trebuchet MS" w:hAnsi="Trebuchet MS"/>
          <w:b/>
          <w:bCs/>
          <w:color w:val="FF0000"/>
          <w:sz w:val="20"/>
          <w:szCs w:val="20"/>
          <w:lang w:val="fr-FR"/>
        </w:rPr>
        <w:t xml:space="preserve">Attention, l’Université Paris Saclay est fermée du 28 juillet au 17 août inclus. Pour les questions </w:t>
      </w:r>
      <w:r>
        <w:rPr>
          <w:rFonts w:ascii="Trebuchet MS" w:hAnsi="Trebuchet MS"/>
          <w:b/>
          <w:bCs/>
          <w:color w:val="FF0000"/>
          <w:sz w:val="20"/>
          <w:szCs w:val="20"/>
          <w:lang w:val="fr-FR"/>
        </w:rPr>
        <w:t xml:space="preserve">éventuelles </w:t>
      </w:r>
      <w:r w:rsidRPr="00E21D9A">
        <w:rPr>
          <w:rFonts w:ascii="Trebuchet MS" w:hAnsi="Trebuchet MS"/>
          <w:b/>
          <w:bCs/>
          <w:color w:val="FF0000"/>
          <w:sz w:val="20"/>
          <w:szCs w:val="20"/>
          <w:lang w:val="fr-FR"/>
        </w:rPr>
        <w:t>posées pendant cette période, les réponses seront apportées à partir de la semaine 34</w:t>
      </w:r>
    </w:p>
    <w:p w14:paraId="708CCD05" w14:textId="77777777" w:rsidR="00121857" w:rsidRDefault="00121857">
      <w:pPr>
        <w:pStyle w:val="ParagrapheIndent1"/>
        <w:spacing w:line="232" w:lineRule="exact"/>
        <w:jc w:val="both"/>
        <w:rPr>
          <w:color w:val="000000"/>
          <w:lang w:val="fr-FR"/>
        </w:rPr>
      </w:pPr>
    </w:p>
    <w:p w14:paraId="307FD3A9" w14:textId="3B3E0D5F" w:rsidR="00381E74" w:rsidRDefault="006031E4" w:rsidP="00381E74">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5693C8C2" w14:textId="3BECC65D" w:rsidR="00381E74" w:rsidRPr="007F1B87" w:rsidRDefault="00381E74" w:rsidP="000A70E0">
      <w:pPr>
        <w:jc w:val="both"/>
        <w:rPr>
          <w:rFonts w:ascii="Trebuchet MS" w:hAnsi="Trebuchet MS"/>
          <w:sz w:val="20"/>
          <w:szCs w:val="20"/>
          <w:lang w:val="fr-FR"/>
        </w:rPr>
      </w:pPr>
      <w:r w:rsidRPr="6962A4FD">
        <w:rPr>
          <w:rFonts w:ascii="Trebuchet MS" w:hAnsi="Trebuchet MS"/>
          <w:sz w:val="20"/>
          <w:szCs w:val="20"/>
          <w:lang w:val="fr-FR"/>
        </w:rPr>
        <w:t>Il convient de noter qu</w:t>
      </w:r>
      <w:r w:rsidR="357CE077" w:rsidRPr="6962A4FD">
        <w:rPr>
          <w:rFonts w:ascii="Trebuchet MS" w:hAnsi="Trebuchet MS"/>
          <w:sz w:val="20"/>
          <w:szCs w:val="20"/>
          <w:lang w:val="fr-FR"/>
        </w:rPr>
        <w:t>e la</w:t>
      </w:r>
      <w:r w:rsidRPr="6962A4FD">
        <w:rPr>
          <w:rFonts w:ascii="Trebuchet MS" w:hAnsi="Trebuchet MS"/>
          <w:sz w:val="20"/>
          <w:szCs w:val="20"/>
          <w:lang w:val="fr-FR"/>
        </w:rPr>
        <w:t xml:space="preserve"> visite de certains des sites potentiels de livraison et installation des mobiliers pourra être organisée. Ces visites ne seront pas obligatoires mais le </w:t>
      </w:r>
      <w:r w:rsidR="007F1B87" w:rsidRPr="6962A4FD">
        <w:rPr>
          <w:rFonts w:ascii="Trebuchet MS" w:hAnsi="Trebuchet MS"/>
          <w:sz w:val="20"/>
          <w:szCs w:val="20"/>
          <w:lang w:val="fr-FR"/>
        </w:rPr>
        <w:t>c</w:t>
      </w:r>
      <w:r w:rsidRPr="6962A4FD">
        <w:rPr>
          <w:rFonts w:ascii="Trebuchet MS" w:hAnsi="Trebuchet MS"/>
          <w:sz w:val="20"/>
          <w:szCs w:val="20"/>
          <w:lang w:val="fr-FR"/>
        </w:rPr>
        <w:t>andidat retenu pour chacun des lots ne pourra se prévaloir d’une méconnaissance du site pour justifier le non</w:t>
      </w:r>
      <w:r w:rsidR="007F1B87" w:rsidRPr="6962A4FD">
        <w:rPr>
          <w:rFonts w:ascii="Trebuchet MS" w:hAnsi="Trebuchet MS"/>
          <w:sz w:val="20"/>
          <w:szCs w:val="20"/>
          <w:lang w:val="fr-FR"/>
        </w:rPr>
        <w:t>-</w:t>
      </w:r>
      <w:r w:rsidRPr="6962A4FD">
        <w:rPr>
          <w:rFonts w:ascii="Trebuchet MS" w:hAnsi="Trebuchet MS"/>
          <w:sz w:val="20"/>
          <w:szCs w:val="20"/>
          <w:lang w:val="fr-FR"/>
        </w:rPr>
        <w:t>respect des engagements pris dans son offre.</w:t>
      </w:r>
    </w:p>
    <w:p w14:paraId="7DE96628" w14:textId="64C74D64" w:rsidR="00381E74" w:rsidRDefault="00381E74" w:rsidP="00381E74">
      <w:pPr>
        <w:rPr>
          <w:lang w:val="fr-FR"/>
        </w:rPr>
      </w:pPr>
    </w:p>
    <w:p w14:paraId="4CF0F468" w14:textId="77777777" w:rsidR="00381E74" w:rsidRPr="00381E74" w:rsidRDefault="00381E74" w:rsidP="00381E74">
      <w:pPr>
        <w:rPr>
          <w:lang w:val="fr-FR"/>
        </w:rPr>
      </w:pPr>
    </w:p>
    <w:p w14:paraId="3F2FFE07" w14:textId="77777777" w:rsidR="00121857" w:rsidRDefault="006031E4">
      <w:pPr>
        <w:pStyle w:val="Titre1"/>
        <w:shd w:val="clear" w:color="FD2456" w:fill="FD2456"/>
        <w:rPr>
          <w:rFonts w:ascii="Trebuchet MS" w:eastAsia="Trebuchet MS" w:hAnsi="Trebuchet MS" w:cs="Trebuchet MS"/>
          <w:color w:val="FFFFFF"/>
          <w:sz w:val="28"/>
          <w:lang w:val="fr-FR"/>
        </w:rPr>
      </w:pPr>
      <w:bookmarkStart w:id="41" w:name="ArtL1_RC-2-A6"/>
      <w:bookmarkStart w:id="42" w:name="_Toc256000017"/>
      <w:bookmarkEnd w:id="41"/>
      <w:r>
        <w:rPr>
          <w:rFonts w:ascii="Trebuchet MS" w:eastAsia="Trebuchet MS" w:hAnsi="Trebuchet MS" w:cs="Trebuchet MS"/>
          <w:color w:val="FFFFFF"/>
          <w:sz w:val="28"/>
          <w:lang w:val="fr-FR"/>
        </w:rPr>
        <w:t>5 - Présentation des candidatures et des offres</w:t>
      </w:r>
      <w:bookmarkEnd w:id="42"/>
    </w:p>
    <w:p w14:paraId="2F312F75" w14:textId="77777777" w:rsidR="00121857" w:rsidRPr="004D3D92" w:rsidRDefault="006031E4">
      <w:pPr>
        <w:spacing w:line="60" w:lineRule="exact"/>
        <w:rPr>
          <w:sz w:val="6"/>
          <w:lang w:val="fr-FR"/>
        </w:rPr>
      </w:pPr>
      <w:r w:rsidRPr="004D3D92">
        <w:rPr>
          <w:lang w:val="fr-FR"/>
        </w:rPr>
        <w:t xml:space="preserve"> </w:t>
      </w:r>
    </w:p>
    <w:p w14:paraId="6199B556" w14:textId="77777777" w:rsidR="00121857" w:rsidRDefault="006031E4">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6D5776D5" w14:textId="2F0C89C0" w:rsidR="00121857" w:rsidRDefault="006031E4" w:rsidP="002D433C">
      <w:pPr>
        <w:pStyle w:val="ParagrapheIndent1"/>
        <w:spacing w:after="140" w:line="232" w:lineRule="exact"/>
        <w:jc w:val="both"/>
        <w:rPr>
          <w:color w:val="000000"/>
          <w:lang w:val="fr-FR"/>
        </w:rPr>
      </w:pPr>
      <w:r>
        <w:rPr>
          <w:color w:val="000000"/>
          <w:lang w:val="fr-FR"/>
        </w:rPr>
        <w:lastRenderedPageBreak/>
        <w:t>Si les offres des candidats sont rédigées dans une autre langue, elles doivent être accompagnées d'une</w:t>
      </w:r>
      <w:r w:rsidR="002D433C">
        <w:rPr>
          <w:color w:val="000000"/>
          <w:lang w:val="fr-FR"/>
        </w:rPr>
        <w:t xml:space="preserve"> </w:t>
      </w:r>
      <w:r>
        <w:rPr>
          <w:color w:val="000000"/>
          <w:lang w:val="fr-FR"/>
        </w:rPr>
        <w:t>traduction en français, cette traduction doit concerner l'ensemble des documents remis dans l'offre.</w:t>
      </w:r>
    </w:p>
    <w:p w14:paraId="4F76BAE5" w14:textId="77777777" w:rsidR="00121857" w:rsidRDefault="006031E4">
      <w:pPr>
        <w:pStyle w:val="Titre2"/>
        <w:ind w:left="280"/>
        <w:rPr>
          <w:rFonts w:ascii="Trebuchet MS" w:eastAsia="Trebuchet MS" w:hAnsi="Trebuchet MS" w:cs="Trebuchet MS"/>
          <w:i w:val="0"/>
          <w:color w:val="000000"/>
          <w:sz w:val="24"/>
          <w:lang w:val="fr-FR"/>
        </w:rPr>
      </w:pPr>
      <w:bookmarkStart w:id="43" w:name="ArtL2_RC-2-A6.5"/>
      <w:bookmarkStart w:id="44" w:name="_Toc256000018"/>
      <w:bookmarkEnd w:id="43"/>
      <w:r>
        <w:rPr>
          <w:rFonts w:ascii="Trebuchet MS" w:eastAsia="Trebuchet MS" w:hAnsi="Trebuchet MS" w:cs="Trebuchet MS"/>
          <w:i w:val="0"/>
          <w:color w:val="000000"/>
          <w:sz w:val="24"/>
          <w:lang w:val="fr-FR"/>
        </w:rPr>
        <w:t>5.1 - Documents à produire</w:t>
      </w:r>
      <w:bookmarkEnd w:id="44"/>
    </w:p>
    <w:p w14:paraId="18ECC43A" w14:textId="77777777" w:rsidR="00121857" w:rsidRDefault="006031E4">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4E30A12A" w14:textId="77777777" w:rsidR="00121857" w:rsidRDefault="00121857">
      <w:pPr>
        <w:pStyle w:val="ParagrapheIndent2"/>
        <w:spacing w:line="232" w:lineRule="exact"/>
        <w:jc w:val="both"/>
        <w:rPr>
          <w:color w:val="000000"/>
          <w:lang w:val="fr-FR"/>
        </w:rPr>
      </w:pPr>
    </w:p>
    <w:p w14:paraId="3AA395A9" w14:textId="77777777" w:rsidR="00121857" w:rsidRDefault="006031E4">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30B14039" w14:textId="77777777" w:rsidR="00121857" w:rsidRDefault="00121857">
      <w:pPr>
        <w:pStyle w:val="ParagrapheIndent2"/>
        <w:spacing w:line="232" w:lineRule="exact"/>
        <w:jc w:val="both"/>
        <w:rPr>
          <w:color w:val="000000"/>
          <w:lang w:val="fr-FR"/>
        </w:rPr>
      </w:pPr>
    </w:p>
    <w:p w14:paraId="1AF99DA8" w14:textId="77777777" w:rsidR="00121857" w:rsidRDefault="006031E4">
      <w:pPr>
        <w:pStyle w:val="ParagrapheIndent2"/>
        <w:spacing w:line="232" w:lineRule="exact"/>
        <w:jc w:val="both"/>
        <w:rPr>
          <w:color w:val="000000"/>
          <w:lang w:val="fr-FR"/>
        </w:rPr>
      </w:pPr>
      <w:r>
        <w:rPr>
          <w:color w:val="000000"/>
          <w:lang w:val="fr-FR"/>
        </w:rPr>
        <w:t>Renseignements concernant la situation juridique de l'entreprise :</w:t>
      </w:r>
    </w:p>
    <w:p w14:paraId="7521EC6D" w14:textId="77777777" w:rsidR="00121857" w:rsidRDefault="0012185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121857" w14:paraId="2D0D72EB"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780CDB" w14:textId="77777777" w:rsidR="00121857" w:rsidRDefault="006031E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91FFC1" w14:textId="77777777" w:rsidR="00121857" w:rsidRDefault="006031E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21857" w14:paraId="5930937B"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E791C" w14:textId="77777777" w:rsidR="00121857" w:rsidRDefault="006031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91BE8" w14:textId="77777777" w:rsidR="00121857" w:rsidRDefault="006031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54D366E9"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6CDCB" w14:textId="77777777" w:rsidR="00121857" w:rsidRDefault="006031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1C51B" w14:textId="77777777" w:rsidR="00121857" w:rsidRDefault="006031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1138724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1FEB22" w14:textId="77777777" w:rsidR="00121857" w:rsidRDefault="006031E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Copie du ou des jugements prononcés, si le candidat est en redressement judiciaire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8C662B" w14:textId="77777777" w:rsidR="00121857" w:rsidRDefault="006031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86A61" w:rsidRPr="00286A61" w14:paraId="0C38689A"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524A9E" w14:textId="42F6329F" w:rsidR="00286A61" w:rsidRDefault="00286A6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Kbis de moins de 3 mois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0573CE" w14:textId="1E0CFB5E" w:rsidR="00286A61" w:rsidRDefault="00286A61">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D844ABC" w14:textId="77777777" w:rsidR="00121857" w:rsidRPr="00286A61" w:rsidRDefault="006031E4">
      <w:pPr>
        <w:spacing w:after="20" w:line="240" w:lineRule="exact"/>
        <w:rPr>
          <w:lang w:val="fr-FR"/>
        </w:rPr>
      </w:pPr>
      <w:r w:rsidRPr="00286A61">
        <w:rPr>
          <w:lang w:val="fr-FR"/>
        </w:rPr>
        <w:t xml:space="preserve"> </w:t>
      </w:r>
    </w:p>
    <w:p w14:paraId="1733D256" w14:textId="77777777" w:rsidR="00121857" w:rsidRDefault="006031E4">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3A18DE05" w14:textId="77777777" w:rsidR="00121857" w:rsidRDefault="0012185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121857" w14:paraId="492617E5"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0A492B" w14:textId="77777777" w:rsidR="00121857" w:rsidRDefault="006031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A5F148" w14:textId="77777777" w:rsidR="00121857" w:rsidRDefault="006031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21857" w14:paraId="1F8374A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F83A2"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9B6B8"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70B08D67"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1F1345"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3076B"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23FFC994" w14:textId="77777777">
        <w:trPr>
          <w:trHeight w:val="346"/>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2D9A3C" w14:textId="77777777" w:rsidR="00121857" w:rsidRDefault="006031E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RIB/IBAN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82C657"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04767D8A"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501AB"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7DBADD"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0BAD506" w14:textId="77777777" w:rsidR="00121857" w:rsidRDefault="006031E4">
      <w:pPr>
        <w:spacing w:after="20" w:line="240" w:lineRule="exact"/>
      </w:pPr>
      <w:r>
        <w:t xml:space="preserve"> </w:t>
      </w:r>
    </w:p>
    <w:p w14:paraId="2A8B225E" w14:textId="77777777" w:rsidR="00121857" w:rsidRDefault="006031E4">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36B24C29" w14:textId="77777777" w:rsidR="00121857" w:rsidRDefault="0012185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121857" w14:paraId="68A26B92"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209CD4" w14:textId="77777777" w:rsidR="00121857" w:rsidRDefault="006031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2D6C5A" w14:textId="77777777" w:rsidR="00121857" w:rsidRDefault="006031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21857" w14:paraId="63BD36D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5A6B1"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techniciens ou des organismes techniques, qu'ils soient ou non intégrés au candidat, en particulier de ceux qui sont responsables du contrôle de la qualité</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8A84D"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45C95775"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ED97AA"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 de l'équipement technique, des mesures employées par l'opérateur économique pour s'assurer de la qualité et des moyens d'étude et de recherche de son entreprise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E0527C"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1E8BECA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CF972"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6A715D"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5E198869"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2A3C6"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1CC5A"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12646561"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931DC2"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systèmes de gestion et de suivi de la chaîne d'approvisionnement que le candidat pourra mettre en oeuvre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94762"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50E3618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1E792" w14:textId="77777777" w:rsidR="00121857" w:rsidRDefault="006031E4">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éléments de preuve relatifs à des prestations exécutées il y a plus de trois ans seront pris en compte.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6DA1C1" w14:textId="77777777" w:rsidR="00121857" w:rsidRDefault="006031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E21278C" w14:textId="77777777" w:rsidR="00121857" w:rsidRDefault="006031E4">
      <w:pPr>
        <w:spacing w:after="20" w:line="240" w:lineRule="exact"/>
      </w:pPr>
      <w:r>
        <w:t xml:space="preserve"> </w:t>
      </w:r>
    </w:p>
    <w:p w14:paraId="4DCA1FE7" w14:textId="77777777" w:rsidR="00AC7174" w:rsidRDefault="006031E4" w:rsidP="00AC7174">
      <w:pPr>
        <w:pStyle w:val="ParagrapheIndent2"/>
        <w:spacing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r>
        <w:rPr>
          <w:color w:val="000000"/>
          <w:lang w:val="fr-FR"/>
        </w:rPr>
        <w:cr/>
      </w:r>
    </w:p>
    <w:p w14:paraId="57A7FD18" w14:textId="517850F1" w:rsidR="00121857" w:rsidRDefault="006031E4" w:rsidP="00AC7174">
      <w:pPr>
        <w:pStyle w:val="ParagrapheIndent2"/>
        <w:spacing w:line="232" w:lineRule="exact"/>
        <w:jc w:val="both"/>
        <w:rPr>
          <w:color w:val="000000"/>
          <w:lang w:val="fr-FR"/>
        </w:rPr>
      </w:pPr>
      <w:r>
        <w:rPr>
          <w:color w:val="000000"/>
          <w:lang w:val="fr-FR"/>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w:t>
      </w:r>
      <w:r>
        <w:rPr>
          <w:color w:val="000000"/>
          <w:lang w:val="fr-FR"/>
        </w:rPr>
        <w:lastRenderedPageBreak/>
        <w:t>dispose des capacités de cet opérateur économique pour l'exécution des prestations, le candidat produit un engagement écrit de l'opérateur économique.</w:t>
      </w:r>
    </w:p>
    <w:p w14:paraId="0FC60C90" w14:textId="77777777" w:rsidR="0003452C" w:rsidRPr="0003452C" w:rsidRDefault="0003452C" w:rsidP="0003452C">
      <w:pPr>
        <w:rPr>
          <w:lang w:val="fr-FR"/>
        </w:rPr>
      </w:pPr>
    </w:p>
    <w:p w14:paraId="62A56273" w14:textId="42218EE3" w:rsidR="00121857" w:rsidRDefault="006031E4">
      <w:pPr>
        <w:pStyle w:val="ParagrapheIndent2"/>
        <w:spacing w:line="232" w:lineRule="exact"/>
        <w:jc w:val="both"/>
        <w:rPr>
          <w:color w:val="000000"/>
          <w:lang w:val="fr-FR"/>
        </w:rPr>
      </w:pPr>
      <w:r>
        <w:rPr>
          <w:color w:val="000000"/>
          <w:lang w:val="fr-FR"/>
        </w:rPr>
        <w:t xml:space="preserve">Pièces </w:t>
      </w:r>
      <w:r w:rsidR="00BC6AA9">
        <w:rPr>
          <w:color w:val="000000"/>
          <w:lang w:val="fr-FR"/>
        </w:rPr>
        <w:t>à remettre pour</w:t>
      </w:r>
      <w:r w:rsidR="007F1B87">
        <w:rPr>
          <w:color w:val="000000"/>
          <w:lang w:val="fr-FR"/>
        </w:rPr>
        <w:t xml:space="preserve"> chacun des lots </w:t>
      </w:r>
      <w:r w:rsidR="00BC6AA9">
        <w:rPr>
          <w:color w:val="000000"/>
          <w:lang w:val="fr-FR"/>
        </w:rPr>
        <w:t>au titre</w:t>
      </w:r>
      <w:r w:rsidR="007F1B87">
        <w:rPr>
          <w:color w:val="000000"/>
          <w:lang w:val="fr-FR"/>
        </w:rPr>
        <w:t xml:space="preserve"> </w:t>
      </w:r>
      <w:r w:rsidR="00BC6AA9">
        <w:rPr>
          <w:color w:val="000000"/>
          <w:lang w:val="fr-FR"/>
        </w:rPr>
        <w:t>du</w:t>
      </w:r>
      <w:r w:rsidR="007F1B87">
        <w:rPr>
          <w:color w:val="000000"/>
          <w:lang w:val="fr-FR"/>
        </w:rPr>
        <w:t>quel le candidat remet une offre</w:t>
      </w:r>
      <w:r>
        <w:rPr>
          <w:color w:val="000000"/>
          <w:lang w:val="fr-FR"/>
        </w:rPr>
        <w:t>:</w:t>
      </w:r>
    </w:p>
    <w:p w14:paraId="7DBEC2B8" w14:textId="77777777" w:rsidR="00121857" w:rsidRDefault="0012185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121857" w14:paraId="345ADD43" w14:textId="77777777" w:rsidTr="1B16369E">
        <w:trPr>
          <w:trHeight w:val="292"/>
        </w:trPr>
        <w:tc>
          <w:tcPr>
            <w:tcW w:w="84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A411118" w14:textId="77777777" w:rsidR="00121857" w:rsidRDefault="006031E4">
            <w:pPr>
              <w:spacing w:before="40"/>
              <w:jc w:val="center"/>
              <w:rPr>
                <w:rFonts w:ascii="Trebuchet MS" w:eastAsia="Trebuchet MS" w:hAnsi="Trebuchet MS" w:cs="Trebuchet MS"/>
                <w:color w:val="000000"/>
                <w:sz w:val="20"/>
                <w:lang w:val="fr-FR"/>
              </w:rPr>
            </w:pPr>
            <w:bookmarkStart w:id="45" w:name="_Hlk201564556"/>
            <w:r>
              <w:rPr>
                <w:rFonts w:ascii="Trebuchet MS" w:eastAsia="Trebuchet MS" w:hAnsi="Trebuchet MS" w:cs="Trebuchet MS"/>
                <w:color w:val="000000"/>
                <w:sz w:val="20"/>
                <w:lang w:val="fr-FR"/>
              </w:rPr>
              <w:t>Libellés</w:t>
            </w:r>
          </w:p>
        </w:tc>
        <w:tc>
          <w:tcPr>
            <w:tcW w:w="12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4D39901F" w14:textId="77777777" w:rsidR="00121857" w:rsidRDefault="006031E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21857" w14:paraId="2784CD6F" w14:textId="77777777" w:rsidTr="1B16369E">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CE731AD" w14:textId="1D943A3F" w:rsidR="00121857" w:rsidRDefault="006031E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C69879F" w14:textId="77777777" w:rsidR="00121857" w:rsidRDefault="006031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2E10A8DE" w14:textId="77777777" w:rsidTr="1B16369E">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CC9D9BE" w14:textId="5324D673" w:rsidR="00121857" w:rsidRDefault="006031E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6B30D43" w14:textId="77777777" w:rsidR="00121857" w:rsidRDefault="006031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7CB5B9B4" w14:textId="77777777" w:rsidTr="1B16369E">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1E560D2" w14:textId="01E2A578" w:rsidR="00121857" w:rsidRDefault="000E481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Mémoire technique décrivant les mobiliers (spécifications techniques)</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7C00612" w14:textId="77777777" w:rsidR="00121857" w:rsidRDefault="006031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21857" w14:paraId="0A0AD21B" w14:textId="77777777" w:rsidTr="1B16369E">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2A22513" w14:textId="695783E4" w:rsidR="00121857" w:rsidRDefault="00685B02" w:rsidP="00685B02">
            <w:pPr>
              <w:pStyle w:val="ParagrapheIndent1"/>
              <w:spacing w:line="232" w:lineRule="exact"/>
              <w:jc w:val="both"/>
              <w:rPr>
                <w:color w:val="000000"/>
                <w:lang w:val="fr-FR"/>
              </w:rPr>
            </w:pPr>
            <w:r w:rsidRPr="1B16369E">
              <w:rPr>
                <w:color w:val="000000" w:themeColor="text1"/>
                <w:lang w:val="fr-FR"/>
              </w:rPr>
              <w:t xml:space="preserve"> </w:t>
            </w:r>
            <w:r w:rsidR="000E4811" w:rsidRPr="1B16369E">
              <w:rPr>
                <w:color w:val="000000" w:themeColor="text1"/>
                <w:lang w:val="fr-FR"/>
              </w:rPr>
              <w:t>Mémoire « service » décrivant l’ensemble des services associés à la fourniture des mobiliers (délai de livraison, durée de garantie, SAV</w:t>
            </w:r>
            <w:r w:rsidR="51BEEB69" w:rsidRPr="1B16369E">
              <w:rPr>
                <w:color w:val="000000" w:themeColor="text1"/>
                <w:lang w:val="fr-FR"/>
              </w:rPr>
              <w:t>, accompagnement à l’agencement</w:t>
            </w:r>
            <w:r w:rsidR="000E4811" w:rsidRPr="1B16369E">
              <w:rPr>
                <w:color w:val="000000" w:themeColor="text1"/>
                <w:lang w:val="fr-FR"/>
              </w:rPr>
              <w:t>…)</w:t>
            </w:r>
            <w:r w:rsidRPr="1B16369E">
              <w:rPr>
                <w:color w:val="000000" w:themeColor="text1"/>
                <w:lang w:val="fr-FR"/>
              </w:rPr>
              <w:t xml:space="preserve"> </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1753F52" w14:textId="77777777" w:rsidR="00121857" w:rsidRDefault="006031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811" w:rsidRPr="00E21D9A" w14:paraId="3950CAB5" w14:textId="77777777" w:rsidTr="1B16369E">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1BF8878" w14:textId="304424E9" w:rsidR="000E4811" w:rsidRPr="00685B02" w:rsidRDefault="000E4811" w:rsidP="00685B02">
            <w:pPr>
              <w:pStyle w:val="ParagrapheIndent1"/>
              <w:spacing w:line="232" w:lineRule="exact"/>
              <w:jc w:val="both"/>
              <w:rPr>
                <w:color w:val="000000"/>
                <w:lang w:val="fr-FR"/>
              </w:rPr>
            </w:pPr>
            <w:r>
              <w:rPr>
                <w:color w:val="000000"/>
                <w:lang w:val="fr-FR"/>
              </w:rPr>
              <w:t>Document « engagement responsable » décrivant les engagements pris par le candidat en matière de développement durable</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BE34812" w14:textId="77777777" w:rsidR="000E4811" w:rsidRDefault="000E4811">
            <w:pPr>
              <w:spacing w:before="80" w:after="20"/>
              <w:ind w:left="80" w:right="80"/>
              <w:jc w:val="center"/>
              <w:rPr>
                <w:rFonts w:ascii="Trebuchet MS" w:eastAsia="Trebuchet MS" w:hAnsi="Trebuchet MS" w:cs="Trebuchet MS"/>
                <w:color w:val="000000"/>
                <w:sz w:val="20"/>
                <w:lang w:val="fr-FR"/>
              </w:rPr>
            </w:pPr>
          </w:p>
        </w:tc>
      </w:tr>
      <w:bookmarkEnd w:id="45"/>
    </w:tbl>
    <w:p w14:paraId="24C0C8CF" w14:textId="77777777" w:rsidR="000E4811" w:rsidRDefault="000E4811">
      <w:pPr>
        <w:spacing w:after="20" w:line="240" w:lineRule="exact"/>
        <w:rPr>
          <w:lang w:val="fr-FR"/>
        </w:rPr>
      </w:pPr>
    </w:p>
    <w:p w14:paraId="5EBC7A40" w14:textId="4C140979" w:rsidR="000E4811" w:rsidRPr="004731AB" w:rsidRDefault="000E4811">
      <w:pPr>
        <w:spacing w:after="20" w:line="240" w:lineRule="exact"/>
        <w:rPr>
          <w:rFonts w:ascii="Trebuchet MS" w:hAnsi="Trebuchet MS"/>
          <w:sz w:val="20"/>
          <w:szCs w:val="20"/>
          <w:lang w:val="fr-FR"/>
        </w:rPr>
      </w:pPr>
      <w:r w:rsidRPr="004731AB">
        <w:rPr>
          <w:rFonts w:ascii="Trebuchet MS" w:hAnsi="Trebuchet MS"/>
          <w:sz w:val="20"/>
          <w:szCs w:val="20"/>
          <w:lang w:val="fr-FR"/>
        </w:rPr>
        <w:t>Le contenu des documents à fournir est précisé à l’article</w:t>
      </w:r>
      <w:r w:rsidR="004731AB" w:rsidRPr="004731AB">
        <w:rPr>
          <w:rFonts w:ascii="Trebuchet MS" w:hAnsi="Trebuchet MS"/>
          <w:sz w:val="20"/>
          <w:szCs w:val="20"/>
          <w:lang w:val="fr-FR"/>
        </w:rPr>
        <w:t xml:space="preserve"> 7.2 du présent document.</w:t>
      </w:r>
    </w:p>
    <w:p w14:paraId="7868CFE7" w14:textId="12E46327" w:rsidR="00121857" w:rsidRPr="000E4811" w:rsidRDefault="006031E4">
      <w:pPr>
        <w:spacing w:after="20" w:line="240" w:lineRule="exact"/>
        <w:rPr>
          <w:lang w:val="fr-FR"/>
        </w:rPr>
      </w:pPr>
      <w:r w:rsidRPr="000E4811">
        <w:rPr>
          <w:lang w:val="fr-FR"/>
        </w:rPr>
        <w:t xml:space="preserve"> </w:t>
      </w:r>
    </w:p>
    <w:p w14:paraId="67FCC08F" w14:textId="77777777" w:rsidR="00121857" w:rsidRDefault="006031E4">
      <w:pPr>
        <w:pStyle w:val="Titre2"/>
        <w:ind w:left="280"/>
        <w:rPr>
          <w:rFonts w:ascii="Trebuchet MS" w:eastAsia="Trebuchet MS" w:hAnsi="Trebuchet MS" w:cs="Trebuchet MS"/>
          <w:i w:val="0"/>
          <w:color w:val="000000"/>
          <w:sz w:val="24"/>
          <w:lang w:val="fr-FR"/>
        </w:rPr>
      </w:pPr>
      <w:bookmarkStart w:id="46" w:name="ArtL2_RC-2-A6.8"/>
      <w:bookmarkStart w:id="47" w:name="_Toc256000019"/>
      <w:bookmarkEnd w:id="46"/>
      <w:r>
        <w:rPr>
          <w:rFonts w:ascii="Trebuchet MS" w:eastAsia="Trebuchet MS" w:hAnsi="Trebuchet MS" w:cs="Trebuchet MS"/>
          <w:i w:val="0"/>
          <w:color w:val="000000"/>
          <w:sz w:val="24"/>
          <w:lang w:val="fr-FR"/>
        </w:rPr>
        <w:t>5.2 - Echantillons, maquettes ou prototypes</w:t>
      </w:r>
      <w:bookmarkEnd w:id="47"/>
    </w:p>
    <w:p w14:paraId="12B00758" w14:textId="77777777" w:rsidR="0003452C" w:rsidRDefault="0003452C">
      <w:pPr>
        <w:pStyle w:val="ParagrapheIndent2"/>
        <w:spacing w:line="232" w:lineRule="exact"/>
        <w:jc w:val="both"/>
        <w:rPr>
          <w:color w:val="000000"/>
          <w:lang w:val="fr-FR"/>
        </w:rPr>
      </w:pPr>
    </w:p>
    <w:p w14:paraId="27306973" w14:textId="794D8A9A" w:rsidR="00121857" w:rsidRDefault="0003452C">
      <w:pPr>
        <w:pStyle w:val="ParagrapheIndent2"/>
        <w:spacing w:line="232" w:lineRule="exact"/>
        <w:jc w:val="both"/>
        <w:rPr>
          <w:color w:val="000000"/>
          <w:lang w:val="fr-FR"/>
        </w:rPr>
      </w:pPr>
      <w:r>
        <w:rPr>
          <w:color w:val="000000"/>
          <w:lang w:val="fr-FR"/>
        </w:rPr>
        <w:t>Sans objet</w:t>
      </w:r>
    </w:p>
    <w:p w14:paraId="074A1F59" w14:textId="77777777" w:rsidR="00121857" w:rsidRDefault="00121857">
      <w:pPr>
        <w:pStyle w:val="ParagrapheIndent2"/>
        <w:spacing w:after="240" w:line="232" w:lineRule="exact"/>
        <w:jc w:val="both"/>
        <w:rPr>
          <w:color w:val="000000"/>
          <w:lang w:val="fr-FR"/>
        </w:rPr>
      </w:pPr>
    </w:p>
    <w:p w14:paraId="41A14025" w14:textId="77777777" w:rsidR="00121857" w:rsidRDefault="006031E4">
      <w:pPr>
        <w:pStyle w:val="Titre1"/>
        <w:shd w:val="clear" w:color="FD2456" w:fill="FD2456"/>
        <w:rPr>
          <w:rFonts w:ascii="Trebuchet MS" w:eastAsia="Trebuchet MS" w:hAnsi="Trebuchet MS" w:cs="Trebuchet MS"/>
          <w:color w:val="FFFFFF"/>
          <w:sz w:val="28"/>
          <w:lang w:val="fr-FR"/>
        </w:rPr>
      </w:pPr>
      <w:bookmarkStart w:id="48" w:name="ArtL1_RC-2-A7"/>
      <w:bookmarkStart w:id="49" w:name="_Toc256000020"/>
      <w:bookmarkEnd w:id="48"/>
      <w:r>
        <w:rPr>
          <w:rFonts w:ascii="Trebuchet MS" w:eastAsia="Trebuchet MS" w:hAnsi="Trebuchet MS" w:cs="Trebuchet MS"/>
          <w:color w:val="FFFFFF"/>
          <w:sz w:val="28"/>
          <w:lang w:val="fr-FR"/>
        </w:rPr>
        <w:t>6 - Conditions d'envoi ou de remise des plis</w:t>
      </w:r>
      <w:bookmarkEnd w:id="49"/>
    </w:p>
    <w:p w14:paraId="6226A8BA" w14:textId="77777777" w:rsidR="00121857" w:rsidRPr="004D3D92" w:rsidRDefault="006031E4">
      <w:pPr>
        <w:spacing w:line="60" w:lineRule="exact"/>
        <w:rPr>
          <w:sz w:val="6"/>
          <w:lang w:val="fr-FR"/>
        </w:rPr>
      </w:pPr>
      <w:r w:rsidRPr="004D3D92">
        <w:rPr>
          <w:lang w:val="fr-FR"/>
        </w:rPr>
        <w:t xml:space="preserve"> </w:t>
      </w:r>
    </w:p>
    <w:p w14:paraId="0023C6E2" w14:textId="77777777" w:rsidR="00121857" w:rsidRDefault="006031E4">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7791815F" w14:textId="77777777" w:rsidR="00121857" w:rsidRDefault="006031E4">
      <w:pPr>
        <w:pStyle w:val="Titre2"/>
        <w:ind w:left="280"/>
        <w:rPr>
          <w:rFonts w:ascii="Trebuchet MS" w:eastAsia="Trebuchet MS" w:hAnsi="Trebuchet MS" w:cs="Trebuchet MS"/>
          <w:i w:val="0"/>
          <w:color w:val="000000"/>
          <w:sz w:val="24"/>
          <w:lang w:val="fr-FR"/>
        </w:rPr>
      </w:pPr>
      <w:bookmarkStart w:id="50" w:name="ArtL2_RC-2-A7.4"/>
      <w:bookmarkStart w:id="51" w:name="_Toc256000021"/>
      <w:bookmarkEnd w:id="50"/>
      <w:r>
        <w:rPr>
          <w:rFonts w:ascii="Trebuchet MS" w:eastAsia="Trebuchet MS" w:hAnsi="Trebuchet MS" w:cs="Trebuchet MS"/>
          <w:i w:val="0"/>
          <w:color w:val="000000"/>
          <w:sz w:val="24"/>
          <w:lang w:val="fr-FR"/>
        </w:rPr>
        <w:t>6.1 - Transmission électronique</w:t>
      </w:r>
      <w:bookmarkEnd w:id="51"/>
    </w:p>
    <w:p w14:paraId="241D1F56" w14:textId="77777777" w:rsidR="00121857" w:rsidRDefault="006031E4">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0C47F7D8" w14:textId="77777777" w:rsidR="00121857" w:rsidRDefault="00121857">
      <w:pPr>
        <w:pStyle w:val="ParagrapheIndent2"/>
        <w:spacing w:line="232" w:lineRule="exact"/>
        <w:jc w:val="both"/>
        <w:rPr>
          <w:color w:val="000000"/>
          <w:lang w:val="fr-FR"/>
        </w:rPr>
      </w:pPr>
    </w:p>
    <w:p w14:paraId="3FFBC587" w14:textId="77777777" w:rsidR="00121857" w:rsidRDefault="00121857">
      <w:pPr>
        <w:pStyle w:val="ParagrapheIndent2"/>
        <w:spacing w:line="232" w:lineRule="exact"/>
        <w:jc w:val="both"/>
        <w:rPr>
          <w:color w:val="000000"/>
          <w:lang w:val="fr-FR"/>
        </w:rPr>
      </w:pPr>
    </w:p>
    <w:p w14:paraId="38D59E64" w14:textId="77777777" w:rsidR="00121857" w:rsidRDefault="006031E4">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762A2DB4" w14:textId="77777777" w:rsidR="00121857" w:rsidRDefault="006031E4">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4B284841" w14:textId="77777777" w:rsidR="00121857" w:rsidRDefault="00121857">
      <w:pPr>
        <w:pStyle w:val="ParagrapheIndent2"/>
        <w:spacing w:line="232" w:lineRule="exact"/>
        <w:jc w:val="both"/>
        <w:rPr>
          <w:color w:val="000000"/>
          <w:lang w:val="fr-FR"/>
        </w:rPr>
      </w:pPr>
    </w:p>
    <w:p w14:paraId="42ED692D" w14:textId="2A86E226" w:rsidR="00121857" w:rsidRDefault="006031E4">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28E8C67B" w14:textId="77777777" w:rsidR="00121857" w:rsidRDefault="00121857">
      <w:pPr>
        <w:pStyle w:val="ParagrapheIndent2"/>
        <w:spacing w:line="232" w:lineRule="exact"/>
        <w:jc w:val="both"/>
        <w:rPr>
          <w:color w:val="000000"/>
          <w:lang w:val="fr-FR"/>
        </w:rPr>
      </w:pPr>
    </w:p>
    <w:p w14:paraId="05131C14" w14:textId="77777777" w:rsidR="00121857" w:rsidRDefault="006031E4">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4928D201" w14:textId="77777777" w:rsidR="00121857" w:rsidRDefault="006031E4">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Cette copie doit être placée dans un pli portant la mention « copie de sauvegarde », ainsi que le nom du candidat et l'identification de la procédure concernée. Elle est ouverte dans les cas suivants :</w:t>
      </w:r>
    </w:p>
    <w:p w14:paraId="3E0D46AE" w14:textId="77777777" w:rsidR="00121857" w:rsidRDefault="006031E4">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1E5D64A5" w14:textId="77777777" w:rsidR="00121857" w:rsidRDefault="006031E4">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7FEAC2D6" w14:textId="77777777" w:rsidR="00121857" w:rsidRDefault="00121857">
      <w:pPr>
        <w:pStyle w:val="ParagrapheIndent2"/>
        <w:spacing w:line="232" w:lineRule="exact"/>
        <w:jc w:val="both"/>
        <w:rPr>
          <w:color w:val="000000"/>
          <w:lang w:val="fr-FR"/>
        </w:rPr>
      </w:pPr>
    </w:p>
    <w:p w14:paraId="6C419515" w14:textId="77777777" w:rsidR="00121857" w:rsidRDefault="006031E4">
      <w:pPr>
        <w:pStyle w:val="ParagrapheIndent2"/>
        <w:spacing w:line="232" w:lineRule="exact"/>
        <w:jc w:val="both"/>
        <w:rPr>
          <w:color w:val="000000"/>
          <w:lang w:val="fr-FR"/>
        </w:rPr>
      </w:pPr>
      <w:r>
        <w:rPr>
          <w:color w:val="000000"/>
          <w:lang w:val="fr-FR"/>
        </w:rPr>
        <w:t>La copie de sauvegarde peut être transmise ou déposée à l'adresse suivante :</w:t>
      </w:r>
    </w:p>
    <w:p w14:paraId="6ABC6E7C" w14:textId="6CD50E7C" w:rsidR="00121857" w:rsidRDefault="00121857">
      <w:pPr>
        <w:pStyle w:val="ParagrapheIndent2"/>
        <w:spacing w:line="232" w:lineRule="exact"/>
        <w:jc w:val="both"/>
        <w:rPr>
          <w:color w:val="000000"/>
          <w:lang w:val="fr-FR"/>
        </w:rPr>
      </w:pPr>
    </w:p>
    <w:p w14:paraId="44998F27" w14:textId="7452FC16" w:rsidR="00685B02" w:rsidRPr="00E375F2" w:rsidRDefault="00685B02" w:rsidP="00685B02">
      <w:pPr>
        <w:rPr>
          <w:rFonts w:ascii="Trebuchet MS" w:eastAsia="Trebuchet MS" w:hAnsi="Trebuchet MS" w:cs="Trebuchet MS"/>
          <w:color w:val="000000"/>
          <w:sz w:val="20"/>
          <w:lang w:val="fr-FR"/>
        </w:rPr>
      </w:pPr>
      <w:r w:rsidRPr="00E375F2">
        <w:rPr>
          <w:rFonts w:ascii="Trebuchet MS" w:eastAsia="Trebuchet MS" w:hAnsi="Trebuchet MS" w:cs="Trebuchet MS"/>
          <w:color w:val="000000"/>
          <w:sz w:val="20"/>
          <w:lang w:val="fr-FR"/>
        </w:rPr>
        <w:t xml:space="preserve">Direction de la performance achats et marchés </w:t>
      </w:r>
    </w:p>
    <w:p w14:paraId="2E9DD31A" w14:textId="784ACA75" w:rsidR="00685B02" w:rsidRPr="00E375F2" w:rsidRDefault="00685B02" w:rsidP="00685B02">
      <w:pPr>
        <w:rPr>
          <w:rFonts w:ascii="Trebuchet MS" w:eastAsia="Trebuchet MS" w:hAnsi="Trebuchet MS" w:cs="Trebuchet MS"/>
          <w:color w:val="000000"/>
          <w:sz w:val="20"/>
          <w:lang w:val="fr-FR"/>
        </w:rPr>
      </w:pPr>
      <w:r w:rsidRPr="00E375F2">
        <w:rPr>
          <w:rFonts w:ascii="Trebuchet MS" w:eastAsia="Trebuchet MS" w:hAnsi="Trebuchet MS" w:cs="Trebuchet MS"/>
          <w:color w:val="000000"/>
          <w:sz w:val="20"/>
          <w:lang w:val="fr-FR"/>
        </w:rPr>
        <w:lastRenderedPageBreak/>
        <w:t>Bâtiment 220</w:t>
      </w:r>
    </w:p>
    <w:p w14:paraId="6845F472" w14:textId="0BB5F691" w:rsidR="00685B02" w:rsidRPr="00E375F2" w:rsidRDefault="00685B02" w:rsidP="00685B02">
      <w:pPr>
        <w:rPr>
          <w:rFonts w:ascii="Trebuchet MS" w:eastAsia="Trebuchet MS" w:hAnsi="Trebuchet MS" w:cs="Trebuchet MS"/>
          <w:color w:val="000000"/>
          <w:sz w:val="20"/>
          <w:lang w:val="fr-FR"/>
        </w:rPr>
      </w:pPr>
      <w:r w:rsidRPr="00E375F2">
        <w:rPr>
          <w:rFonts w:ascii="Trebuchet MS" w:eastAsia="Trebuchet MS" w:hAnsi="Trebuchet MS" w:cs="Trebuchet MS"/>
          <w:color w:val="000000"/>
          <w:sz w:val="20"/>
          <w:lang w:val="fr-FR"/>
        </w:rPr>
        <w:t>Rue</w:t>
      </w:r>
      <w:r w:rsidR="00BF4653" w:rsidRPr="00E375F2">
        <w:rPr>
          <w:rFonts w:ascii="Trebuchet MS" w:eastAsia="Trebuchet MS" w:hAnsi="Trebuchet MS" w:cs="Trebuchet MS"/>
          <w:color w:val="000000"/>
          <w:sz w:val="20"/>
          <w:lang w:val="fr-FR"/>
        </w:rPr>
        <w:t xml:space="preserve"> André</w:t>
      </w:r>
      <w:r w:rsidRPr="00E375F2">
        <w:rPr>
          <w:rFonts w:ascii="Trebuchet MS" w:eastAsia="Trebuchet MS" w:hAnsi="Trebuchet MS" w:cs="Trebuchet MS"/>
          <w:color w:val="000000"/>
          <w:sz w:val="20"/>
          <w:lang w:val="fr-FR"/>
        </w:rPr>
        <w:t xml:space="preserve"> Ampère </w:t>
      </w:r>
    </w:p>
    <w:p w14:paraId="2F0366FC" w14:textId="44AC3987" w:rsidR="00685B02" w:rsidRPr="00E375F2" w:rsidRDefault="00BF4653" w:rsidP="00685B02">
      <w:pPr>
        <w:rPr>
          <w:rFonts w:ascii="Trebuchet MS" w:eastAsia="Trebuchet MS" w:hAnsi="Trebuchet MS" w:cs="Trebuchet MS"/>
          <w:color w:val="000000"/>
          <w:sz w:val="20"/>
          <w:lang w:val="fr-FR"/>
        </w:rPr>
      </w:pPr>
      <w:r w:rsidRPr="00E375F2">
        <w:rPr>
          <w:rFonts w:ascii="Trebuchet MS" w:eastAsia="Trebuchet MS" w:hAnsi="Trebuchet MS" w:cs="Trebuchet MS"/>
          <w:color w:val="000000"/>
          <w:sz w:val="20"/>
          <w:lang w:val="fr-FR"/>
        </w:rPr>
        <w:t>91440 BURES-SUR-YVETTE</w:t>
      </w:r>
    </w:p>
    <w:p w14:paraId="59E789D3" w14:textId="77777777" w:rsidR="00121857" w:rsidRDefault="00121857">
      <w:pPr>
        <w:pStyle w:val="ParagrapheIndent2"/>
        <w:spacing w:after="240" w:line="232" w:lineRule="exact"/>
        <w:jc w:val="both"/>
        <w:rPr>
          <w:color w:val="000000"/>
          <w:lang w:val="fr-FR"/>
        </w:rPr>
      </w:pPr>
    </w:p>
    <w:p w14:paraId="229F4A62" w14:textId="77777777" w:rsidR="00121857" w:rsidRDefault="006031E4">
      <w:pPr>
        <w:pStyle w:val="ParagrapheIndent2"/>
        <w:spacing w:line="232" w:lineRule="exact"/>
        <w:jc w:val="both"/>
        <w:rPr>
          <w:color w:val="000000"/>
          <w:lang w:val="fr-FR"/>
        </w:rPr>
      </w:pPr>
      <w:r>
        <w:rPr>
          <w:color w:val="000000"/>
          <w:lang w:val="fr-FR"/>
        </w:rPr>
        <w:t>Les formats électroniques dans lesquels les documents peuvent être transmis sont les suivants : Word - Excel - pdf</w:t>
      </w:r>
    </w:p>
    <w:p w14:paraId="53F54633" w14:textId="77777777" w:rsidR="00121857" w:rsidRDefault="006031E4">
      <w:pPr>
        <w:pStyle w:val="ParagrapheIndent2"/>
        <w:spacing w:after="240" w:line="232" w:lineRule="exact"/>
        <w:jc w:val="both"/>
        <w:rPr>
          <w:color w:val="000000"/>
          <w:lang w:val="fr-FR"/>
        </w:rPr>
      </w:pPr>
      <w:r>
        <w:rPr>
          <w:color w:val="000000"/>
          <w:lang w:val="fr-FR"/>
        </w:rPr>
        <w:t>Les fichiers concernant les éléments tarifaires doivent être transmis sous format excel.</w:t>
      </w:r>
    </w:p>
    <w:p w14:paraId="03930000" w14:textId="77777777" w:rsidR="00121857" w:rsidRDefault="006031E4">
      <w:pPr>
        <w:pStyle w:val="ParagrapheIndent2"/>
        <w:spacing w:line="232" w:lineRule="exact"/>
        <w:jc w:val="both"/>
        <w:rPr>
          <w:color w:val="000000"/>
          <w:lang w:val="fr-FR"/>
        </w:rPr>
      </w:pPr>
      <w:r>
        <w:rPr>
          <w:color w:val="000000"/>
          <w:lang w:val="fr-FR"/>
        </w:rPr>
        <w:t>L'organisation et le nommage des fichiers attendus par le pouvoir adjudicateur est le suivant :</w:t>
      </w:r>
    </w:p>
    <w:p w14:paraId="3973C1F0" w14:textId="77777777" w:rsidR="00121857" w:rsidRDefault="006031E4">
      <w:pPr>
        <w:pStyle w:val="ParagrapheIndent2"/>
        <w:spacing w:line="232" w:lineRule="exact"/>
        <w:jc w:val="both"/>
        <w:rPr>
          <w:color w:val="000000"/>
          <w:lang w:val="fr-FR"/>
        </w:rPr>
      </w:pPr>
      <w:r>
        <w:rPr>
          <w:color w:val="000000"/>
          <w:lang w:val="fr-FR"/>
        </w:rPr>
        <w:t>1 dossier avec les éléments de candidature</w:t>
      </w:r>
    </w:p>
    <w:p w14:paraId="28E3E809" w14:textId="77777777" w:rsidR="00121857" w:rsidRDefault="00121857">
      <w:pPr>
        <w:pStyle w:val="ParagrapheIndent2"/>
        <w:spacing w:line="232" w:lineRule="exact"/>
        <w:jc w:val="both"/>
        <w:rPr>
          <w:color w:val="000000"/>
          <w:lang w:val="fr-FR"/>
        </w:rPr>
      </w:pPr>
    </w:p>
    <w:p w14:paraId="4A495E90" w14:textId="77777777" w:rsidR="00121857" w:rsidRDefault="006031E4">
      <w:pPr>
        <w:pStyle w:val="ParagrapheIndent2"/>
        <w:spacing w:line="232" w:lineRule="exact"/>
        <w:jc w:val="both"/>
        <w:rPr>
          <w:color w:val="000000"/>
          <w:lang w:val="fr-FR"/>
        </w:rPr>
      </w:pPr>
      <w:r>
        <w:rPr>
          <w:color w:val="000000"/>
          <w:lang w:val="fr-FR"/>
        </w:rPr>
        <w:t>1 dossier avec les éléments de l'offre</w:t>
      </w:r>
    </w:p>
    <w:p w14:paraId="7BBD841D" w14:textId="77777777" w:rsidR="00121857" w:rsidRDefault="00121857">
      <w:pPr>
        <w:pStyle w:val="ParagrapheIndent2"/>
        <w:spacing w:line="232" w:lineRule="exact"/>
        <w:jc w:val="both"/>
        <w:rPr>
          <w:color w:val="000000"/>
          <w:lang w:val="fr-FR"/>
        </w:rPr>
      </w:pPr>
    </w:p>
    <w:p w14:paraId="30824984" w14:textId="77777777" w:rsidR="00121857" w:rsidRDefault="006031E4">
      <w:pPr>
        <w:pStyle w:val="ParagrapheIndent2"/>
        <w:spacing w:after="240" w:line="232" w:lineRule="exact"/>
        <w:jc w:val="both"/>
        <w:rPr>
          <w:color w:val="000000"/>
          <w:lang w:val="fr-FR"/>
        </w:rPr>
      </w:pPr>
      <w:r>
        <w:rPr>
          <w:color w:val="000000"/>
          <w:lang w:val="fr-FR"/>
        </w:rPr>
        <w:t>Les éléments tarifaires doivent impérativement être transmis sous format Excel</w:t>
      </w:r>
    </w:p>
    <w:p w14:paraId="114B25E5" w14:textId="77777777" w:rsidR="00121857" w:rsidRDefault="006031E4">
      <w:pPr>
        <w:pStyle w:val="ParagrapheIndent2"/>
        <w:spacing w:after="240"/>
        <w:jc w:val="both"/>
        <w:rPr>
          <w:color w:val="000000"/>
          <w:lang w:val="fr-FR"/>
        </w:rPr>
      </w:pPr>
      <w:r>
        <w:rPr>
          <w:color w:val="000000"/>
          <w:lang w:val="fr-FR"/>
        </w:rPr>
        <w:t>La taille maximum acceptée pour un pli électronique est de 200 Mo.</w:t>
      </w:r>
    </w:p>
    <w:p w14:paraId="0AF98CF9" w14:textId="77777777" w:rsidR="00121857" w:rsidRDefault="006031E4">
      <w:pPr>
        <w:pStyle w:val="ParagrapheIndent2"/>
        <w:spacing w:after="240"/>
        <w:jc w:val="both"/>
        <w:rPr>
          <w:color w:val="000000"/>
          <w:lang w:val="fr-FR"/>
        </w:rPr>
      </w:pPr>
      <w:r>
        <w:rPr>
          <w:color w:val="000000"/>
          <w:lang w:val="fr-FR"/>
        </w:rPr>
        <w:t>La signature électronique des documents n'est pas exigée dans le cadre de cette consultation.</w:t>
      </w:r>
    </w:p>
    <w:p w14:paraId="22A1EA93" w14:textId="77777777" w:rsidR="00121857" w:rsidRDefault="006031E4">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38B0D322" w14:textId="77777777" w:rsidR="00121857" w:rsidRDefault="006031E4">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72A08EFF" w14:textId="77777777" w:rsidR="00121857" w:rsidRDefault="006031E4">
      <w:pPr>
        <w:pStyle w:val="ParagrapheIndent2"/>
        <w:spacing w:line="232" w:lineRule="exact"/>
        <w:jc w:val="both"/>
        <w:rPr>
          <w:color w:val="000000"/>
          <w:lang w:val="fr-FR"/>
        </w:rPr>
      </w:pPr>
      <w:r>
        <w:rPr>
          <w:color w:val="000000"/>
          <w:lang w:val="fr-FR"/>
        </w:rPr>
        <w:t>Les frais d'accès au réseau et de recours à la signature électronique sont à la charge des candidats.</w:t>
      </w:r>
    </w:p>
    <w:p w14:paraId="149AD010" w14:textId="77777777" w:rsidR="00121857" w:rsidRDefault="00121857">
      <w:pPr>
        <w:pStyle w:val="ParagrapheIndent2"/>
        <w:spacing w:line="232" w:lineRule="exact"/>
        <w:jc w:val="both"/>
        <w:rPr>
          <w:color w:val="000000"/>
          <w:lang w:val="fr-FR"/>
        </w:rPr>
      </w:pPr>
    </w:p>
    <w:p w14:paraId="122CC05F" w14:textId="77777777" w:rsidR="00121857" w:rsidRDefault="006031E4">
      <w:pPr>
        <w:pStyle w:val="ParagrapheIndent2"/>
        <w:spacing w:line="232" w:lineRule="exact"/>
        <w:jc w:val="both"/>
        <w:rPr>
          <w:color w:val="000000"/>
          <w:lang w:val="fr-FR"/>
        </w:rPr>
      </w:pPr>
      <w:r>
        <w:rPr>
          <w:color w:val="000000"/>
          <w:lang w:val="fr-FR"/>
        </w:rPr>
        <w:t>Direction de la performance achats et marchés</w:t>
      </w:r>
    </w:p>
    <w:p w14:paraId="59DCA5B9" w14:textId="77777777" w:rsidR="00121857" w:rsidRDefault="006031E4">
      <w:pPr>
        <w:pStyle w:val="ParagrapheIndent2"/>
        <w:spacing w:line="232" w:lineRule="exact"/>
        <w:jc w:val="both"/>
        <w:rPr>
          <w:color w:val="000000"/>
          <w:lang w:val="fr-FR"/>
        </w:rPr>
      </w:pPr>
      <w:r>
        <w:rPr>
          <w:color w:val="000000"/>
          <w:lang w:val="fr-FR"/>
        </w:rPr>
        <w:t>Bât 220</w:t>
      </w:r>
    </w:p>
    <w:p w14:paraId="00CE804E" w14:textId="77777777" w:rsidR="00121857" w:rsidRDefault="006031E4">
      <w:pPr>
        <w:pStyle w:val="ParagrapheIndent2"/>
        <w:spacing w:line="232" w:lineRule="exact"/>
        <w:jc w:val="both"/>
        <w:rPr>
          <w:color w:val="000000"/>
          <w:lang w:val="fr-FR"/>
        </w:rPr>
      </w:pPr>
      <w:r>
        <w:rPr>
          <w:color w:val="000000"/>
          <w:lang w:val="fr-FR"/>
        </w:rPr>
        <w:t>Rue Ampère</w:t>
      </w:r>
    </w:p>
    <w:p w14:paraId="0D1CD880" w14:textId="77777777" w:rsidR="00121857" w:rsidRDefault="006031E4">
      <w:pPr>
        <w:pStyle w:val="ParagrapheIndent2"/>
        <w:spacing w:after="240" w:line="232" w:lineRule="exact"/>
        <w:jc w:val="both"/>
        <w:rPr>
          <w:color w:val="000000"/>
          <w:lang w:val="fr-FR"/>
        </w:rPr>
      </w:pPr>
      <w:r>
        <w:rPr>
          <w:color w:val="000000"/>
          <w:lang w:val="fr-FR"/>
        </w:rPr>
        <w:t>91440 BURES-SUR-YVETTE</w:t>
      </w:r>
    </w:p>
    <w:tbl>
      <w:tblPr>
        <w:tblW w:w="0" w:type="auto"/>
        <w:tblInd w:w="500" w:type="dxa"/>
        <w:tblLayout w:type="fixed"/>
        <w:tblLook w:val="04A0" w:firstRow="1" w:lastRow="0" w:firstColumn="1" w:lastColumn="0" w:noHBand="0" w:noVBand="1"/>
      </w:tblPr>
      <w:tblGrid>
        <w:gridCol w:w="8600"/>
      </w:tblGrid>
      <w:tr w:rsidR="00121857" w14:paraId="7465079A"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121857" w:rsidRPr="00E21D9A" w14:paraId="0CEC7120" w14:textId="77777777">
              <w:trPr>
                <w:trHeight w:val="40"/>
              </w:trPr>
              <w:tc>
                <w:tcPr>
                  <w:tcW w:w="400" w:type="dxa"/>
                  <w:tcMar>
                    <w:top w:w="0" w:type="dxa"/>
                    <w:left w:w="0" w:type="dxa"/>
                    <w:bottom w:w="0" w:type="dxa"/>
                    <w:right w:w="0" w:type="dxa"/>
                  </w:tcMar>
                </w:tcPr>
                <w:p w14:paraId="26AA67C4" w14:textId="77777777" w:rsidR="00121857" w:rsidRPr="004D3D92" w:rsidRDefault="00121857">
                  <w:pPr>
                    <w:rPr>
                      <w:sz w:val="2"/>
                      <w:lang w:val="fr-FR"/>
                    </w:rPr>
                  </w:pPr>
                </w:p>
              </w:tc>
              <w:tc>
                <w:tcPr>
                  <w:tcW w:w="300" w:type="dxa"/>
                  <w:tcMar>
                    <w:top w:w="0" w:type="dxa"/>
                    <w:left w:w="0" w:type="dxa"/>
                    <w:bottom w:w="0" w:type="dxa"/>
                    <w:right w:w="0" w:type="dxa"/>
                  </w:tcMar>
                </w:tcPr>
                <w:p w14:paraId="725B9132" w14:textId="77777777" w:rsidR="00121857" w:rsidRPr="004D3D92" w:rsidRDefault="00121857">
                  <w:pPr>
                    <w:rPr>
                      <w:sz w:val="2"/>
                      <w:lang w:val="fr-FR"/>
                    </w:rPr>
                  </w:pPr>
                </w:p>
              </w:tc>
              <w:tc>
                <w:tcPr>
                  <w:tcW w:w="7300" w:type="dxa"/>
                  <w:vMerge w:val="restart"/>
                  <w:tcMar>
                    <w:top w:w="0" w:type="dxa"/>
                    <w:left w:w="0" w:type="dxa"/>
                    <w:bottom w:w="0" w:type="dxa"/>
                    <w:right w:w="0" w:type="dxa"/>
                  </w:tcMar>
                  <w:vAlign w:val="center"/>
                </w:tcPr>
                <w:p w14:paraId="3DDE1C32" w14:textId="77777777" w:rsidR="00121857" w:rsidRDefault="006031E4">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121857" w14:paraId="68D47986" w14:textId="77777777">
              <w:trPr>
                <w:trHeight w:val="385"/>
              </w:trPr>
              <w:tc>
                <w:tcPr>
                  <w:tcW w:w="400" w:type="dxa"/>
                  <w:tcMar>
                    <w:top w:w="0" w:type="dxa"/>
                    <w:left w:w="0" w:type="dxa"/>
                    <w:bottom w:w="0" w:type="dxa"/>
                    <w:right w:w="0" w:type="dxa"/>
                  </w:tcMar>
                </w:tcPr>
                <w:p w14:paraId="65BC8CA0" w14:textId="03D89808" w:rsidR="00121857" w:rsidRDefault="006031E4">
                  <w:pPr>
                    <w:rPr>
                      <w:sz w:val="2"/>
                    </w:rPr>
                  </w:pPr>
                  <w:r>
                    <w:rPr>
                      <w:noProof/>
                    </w:rPr>
                    <w:drawing>
                      <wp:inline distT="0" distB="0" distL="0" distR="0" wp14:anchorId="465E1928" wp14:editId="6A84CDD0">
                        <wp:extent cx="251460" cy="25146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300" w:type="dxa"/>
                  <w:tcMar>
                    <w:top w:w="0" w:type="dxa"/>
                    <w:left w:w="0" w:type="dxa"/>
                    <w:bottom w:w="0" w:type="dxa"/>
                    <w:right w:w="0" w:type="dxa"/>
                  </w:tcMar>
                </w:tcPr>
                <w:p w14:paraId="0D6BB237" w14:textId="77777777" w:rsidR="00121857" w:rsidRDefault="00121857">
                  <w:pPr>
                    <w:rPr>
                      <w:sz w:val="2"/>
                    </w:rPr>
                  </w:pPr>
                </w:p>
              </w:tc>
              <w:tc>
                <w:tcPr>
                  <w:tcW w:w="7300" w:type="dxa"/>
                  <w:vMerge/>
                  <w:tcMar>
                    <w:top w:w="0" w:type="dxa"/>
                    <w:left w:w="0" w:type="dxa"/>
                    <w:bottom w:w="0" w:type="dxa"/>
                    <w:right w:w="0" w:type="dxa"/>
                  </w:tcMar>
                </w:tcPr>
                <w:p w14:paraId="77A0A485" w14:textId="77777777" w:rsidR="00121857" w:rsidRDefault="00121857"/>
              </w:tc>
            </w:tr>
            <w:tr w:rsidR="00121857" w14:paraId="295DBC34" w14:textId="77777777">
              <w:trPr>
                <w:trHeight w:val="45"/>
              </w:trPr>
              <w:tc>
                <w:tcPr>
                  <w:tcW w:w="400" w:type="dxa"/>
                  <w:tcMar>
                    <w:top w:w="0" w:type="dxa"/>
                    <w:left w:w="0" w:type="dxa"/>
                    <w:bottom w:w="0" w:type="dxa"/>
                    <w:right w:w="0" w:type="dxa"/>
                  </w:tcMar>
                </w:tcPr>
                <w:p w14:paraId="3A470995" w14:textId="77777777" w:rsidR="00121857" w:rsidRDefault="00121857">
                  <w:pPr>
                    <w:rPr>
                      <w:sz w:val="2"/>
                    </w:rPr>
                  </w:pPr>
                </w:p>
              </w:tc>
              <w:tc>
                <w:tcPr>
                  <w:tcW w:w="300" w:type="dxa"/>
                  <w:tcMar>
                    <w:top w:w="0" w:type="dxa"/>
                    <w:left w:w="0" w:type="dxa"/>
                    <w:bottom w:w="0" w:type="dxa"/>
                    <w:right w:w="0" w:type="dxa"/>
                  </w:tcMar>
                </w:tcPr>
                <w:p w14:paraId="5247754A" w14:textId="77777777" w:rsidR="00121857" w:rsidRDefault="00121857">
                  <w:pPr>
                    <w:rPr>
                      <w:sz w:val="2"/>
                    </w:rPr>
                  </w:pPr>
                </w:p>
              </w:tc>
              <w:tc>
                <w:tcPr>
                  <w:tcW w:w="7300" w:type="dxa"/>
                  <w:vMerge/>
                  <w:tcMar>
                    <w:top w:w="0" w:type="dxa"/>
                    <w:left w:w="0" w:type="dxa"/>
                    <w:bottom w:w="0" w:type="dxa"/>
                    <w:right w:w="0" w:type="dxa"/>
                  </w:tcMar>
                </w:tcPr>
                <w:p w14:paraId="1A6B81C2" w14:textId="77777777" w:rsidR="00121857" w:rsidRDefault="00121857"/>
              </w:tc>
            </w:tr>
          </w:tbl>
          <w:p w14:paraId="0C09F0BC" w14:textId="77777777" w:rsidR="00121857" w:rsidRDefault="00121857">
            <w:pPr>
              <w:rPr>
                <w:sz w:val="2"/>
              </w:rPr>
            </w:pPr>
          </w:p>
        </w:tc>
      </w:tr>
    </w:tbl>
    <w:p w14:paraId="62E19EB2" w14:textId="77777777" w:rsidR="00121857" w:rsidRPr="00767481" w:rsidRDefault="006031E4">
      <w:pPr>
        <w:spacing w:line="240" w:lineRule="exact"/>
        <w:rPr>
          <w:lang w:val="fr-FR"/>
        </w:rPr>
      </w:pPr>
      <w:r w:rsidRPr="00767481">
        <w:rPr>
          <w:lang w:val="fr-FR"/>
        </w:rPr>
        <w:t xml:space="preserve"> </w:t>
      </w:r>
    </w:p>
    <w:p w14:paraId="04920755" w14:textId="77777777" w:rsidR="00121857" w:rsidRDefault="006031E4">
      <w:pPr>
        <w:pStyle w:val="Titre2"/>
        <w:ind w:left="280"/>
        <w:rPr>
          <w:rFonts w:ascii="Trebuchet MS" w:eastAsia="Trebuchet MS" w:hAnsi="Trebuchet MS" w:cs="Trebuchet MS"/>
          <w:i w:val="0"/>
          <w:color w:val="000000"/>
          <w:sz w:val="24"/>
          <w:lang w:val="fr-FR"/>
        </w:rPr>
      </w:pPr>
      <w:bookmarkStart w:id="52" w:name="ArtL2_RC-2-A7.5"/>
      <w:bookmarkStart w:id="53" w:name="_Toc256000022"/>
      <w:bookmarkEnd w:id="52"/>
      <w:r>
        <w:rPr>
          <w:rFonts w:ascii="Trebuchet MS" w:eastAsia="Trebuchet MS" w:hAnsi="Trebuchet MS" w:cs="Trebuchet MS"/>
          <w:i w:val="0"/>
          <w:color w:val="000000"/>
          <w:sz w:val="24"/>
          <w:lang w:val="fr-FR"/>
        </w:rPr>
        <w:t>6.2 - Transmission sous support papier</w:t>
      </w:r>
      <w:bookmarkEnd w:id="53"/>
    </w:p>
    <w:p w14:paraId="57B99004" w14:textId="165FDCC6" w:rsidR="00121857" w:rsidRDefault="006031E4" w:rsidP="00AC7174">
      <w:pPr>
        <w:pStyle w:val="ParagrapheIndent2"/>
        <w:spacing w:line="232" w:lineRule="exact"/>
        <w:jc w:val="both"/>
        <w:rPr>
          <w:color w:val="FFFFFF"/>
          <w:sz w:val="28"/>
          <w:lang w:val="fr-FR"/>
        </w:rPr>
      </w:pPr>
      <w:r>
        <w:rPr>
          <w:color w:val="000000"/>
          <w:lang w:val="fr-FR"/>
        </w:rPr>
        <w:t>La transmission des plis par voie électronique est imposée pour cette consultation. Par conséquent, la transmission par voie papier n'est pas autorisée.</w:t>
      </w:r>
      <w:r>
        <w:rPr>
          <w:color w:val="000000"/>
          <w:lang w:val="fr-FR"/>
        </w:rPr>
        <w:cr/>
      </w:r>
      <w:bookmarkStart w:id="54" w:name="ArtL1_RC-2-A9"/>
      <w:bookmarkStart w:id="55" w:name="_Toc256000023"/>
      <w:bookmarkEnd w:id="54"/>
      <w:r>
        <w:rPr>
          <w:color w:val="FFFFFF"/>
          <w:sz w:val="28"/>
          <w:lang w:val="fr-FR"/>
        </w:rPr>
        <w:t>7 - Examen des candidatures et des offres</w:t>
      </w:r>
      <w:bookmarkEnd w:id="55"/>
    </w:p>
    <w:p w14:paraId="04D6CACA" w14:textId="77777777" w:rsidR="00121857" w:rsidRPr="004D3D92" w:rsidRDefault="006031E4">
      <w:pPr>
        <w:spacing w:line="60" w:lineRule="exact"/>
        <w:rPr>
          <w:sz w:val="6"/>
          <w:lang w:val="fr-FR"/>
        </w:rPr>
      </w:pPr>
      <w:r w:rsidRPr="004D3D92">
        <w:rPr>
          <w:lang w:val="fr-FR"/>
        </w:rPr>
        <w:t xml:space="preserve"> </w:t>
      </w:r>
    </w:p>
    <w:p w14:paraId="3F2E58FC" w14:textId="77777777" w:rsidR="00121857" w:rsidRDefault="006031E4">
      <w:pPr>
        <w:pStyle w:val="Titre2"/>
        <w:ind w:left="280"/>
        <w:rPr>
          <w:rFonts w:ascii="Trebuchet MS" w:eastAsia="Trebuchet MS" w:hAnsi="Trebuchet MS" w:cs="Trebuchet MS"/>
          <w:i w:val="0"/>
          <w:color w:val="000000"/>
          <w:sz w:val="24"/>
          <w:lang w:val="fr-FR"/>
        </w:rPr>
      </w:pPr>
      <w:bookmarkStart w:id="56" w:name="ArtL2_RC-2-A9.1"/>
      <w:bookmarkStart w:id="57" w:name="_Toc256000024"/>
      <w:bookmarkEnd w:id="56"/>
      <w:r>
        <w:rPr>
          <w:rFonts w:ascii="Trebuchet MS" w:eastAsia="Trebuchet MS" w:hAnsi="Trebuchet MS" w:cs="Trebuchet MS"/>
          <w:i w:val="0"/>
          <w:color w:val="000000"/>
          <w:sz w:val="24"/>
          <w:lang w:val="fr-FR"/>
        </w:rPr>
        <w:t>7.1 - Sélection des candidatures</w:t>
      </w:r>
      <w:bookmarkEnd w:id="57"/>
    </w:p>
    <w:p w14:paraId="70189ED3" w14:textId="77777777" w:rsidR="00121857" w:rsidRDefault="006031E4">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7B91F857" w14:textId="77777777" w:rsidR="00121857" w:rsidRDefault="006031E4">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29F10CD4" w14:textId="77777777" w:rsidR="00121857" w:rsidRDefault="006031E4">
      <w:pPr>
        <w:pStyle w:val="Titre2"/>
        <w:ind w:left="280"/>
        <w:rPr>
          <w:rFonts w:ascii="Trebuchet MS" w:eastAsia="Trebuchet MS" w:hAnsi="Trebuchet MS" w:cs="Trebuchet MS"/>
          <w:i w:val="0"/>
          <w:color w:val="000000"/>
          <w:sz w:val="24"/>
          <w:lang w:val="fr-FR"/>
        </w:rPr>
      </w:pPr>
      <w:bookmarkStart w:id="58" w:name="ArtL2_RC-2-A9.3"/>
      <w:bookmarkStart w:id="59" w:name="_Toc256000025"/>
      <w:bookmarkEnd w:id="58"/>
      <w:r>
        <w:rPr>
          <w:rFonts w:ascii="Trebuchet MS" w:eastAsia="Trebuchet MS" w:hAnsi="Trebuchet MS" w:cs="Trebuchet MS"/>
          <w:i w:val="0"/>
          <w:color w:val="000000"/>
          <w:sz w:val="24"/>
          <w:lang w:val="fr-FR"/>
        </w:rPr>
        <w:t>7.2 - Attribution des accords-cadres</w:t>
      </w:r>
      <w:bookmarkEnd w:id="59"/>
    </w:p>
    <w:p w14:paraId="1F85F829" w14:textId="77777777" w:rsidR="00121857" w:rsidRDefault="006031E4">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18DF9E2" w14:textId="77777777" w:rsidR="00121857" w:rsidRDefault="00121857">
      <w:pPr>
        <w:pStyle w:val="ParagrapheIndent2"/>
        <w:spacing w:line="232" w:lineRule="exact"/>
        <w:jc w:val="both"/>
        <w:rPr>
          <w:color w:val="000000"/>
          <w:lang w:val="fr-FR"/>
        </w:rPr>
      </w:pPr>
    </w:p>
    <w:p w14:paraId="6EB84DC2" w14:textId="66521FC8" w:rsidR="00121857" w:rsidRDefault="006031E4">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73695F7D" w14:textId="5242298E" w:rsidR="00791D68" w:rsidRDefault="00791D68" w:rsidP="00791D68">
      <w:pPr>
        <w:rPr>
          <w:rFonts w:ascii="Trebuchet MS" w:hAnsi="Trebuchet MS"/>
          <w:sz w:val="20"/>
          <w:szCs w:val="20"/>
          <w:lang w:val="fr-FR"/>
        </w:rPr>
      </w:pPr>
      <w:r w:rsidRPr="09176ED7">
        <w:rPr>
          <w:rFonts w:ascii="Trebuchet MS" w:hAnsi="Trebuchet MS"/>
          <w:sz w:val="20"/>
          <w:szCs w:val="20"/>
          <w:lang w:val="fr-FR"/>
        </w:rPr>
        <w:lastRenderedPageBreak/>
        <w:t>Les offres ne respectant pas les exigences imposées par le CCTP ne seront pas classées.</w:t>
      </w:r>
      <w:r w:rsidR="0065136D" w:rsidRPr="09176ED7">
        <w:rPr>
          <w:rFonts w:ascii="Trebuchet MS" w:hAnsi="Trebuchet MS"/>
          <w:sz w:val="20"/>
          <w:szCs w:val="20"/>
          <w:lang w:val="fr-FR"/>
        </w:rPr>
        <w:t xml:space="preserve"> Figurent notamment parmi ces exigences :</w:t>
      </w:r>
    </w:p>
    <w:p w14:paraId="615A549F" w14:textId="17E8652B" w:rsidR="0065136D" w:rsidRDefault="0065136D" w:rsidP="0065136D">
      <w:pPr>
        <w:pStyle w:val="Paragraphedeliste"/>
        <w:numPr>
          <w:ilvl w:val="0"/>
          <w:numId w:val="2"/>
        </w:numPr>
        <w:rPr>
          <w:rFonts w:ascii="Trebuchet MS" w:hAnsi="Trebuchet MS"/>
          <w:sz w:val="20"/>
          <w:szCs w:val="20"/>
          <w:lang w:val="fr-FR"/>
        </w:rPr>
      </w:pPr>
      <w:r w:rsidRPr="09176ED7">
        <w:rPr>
          <w:rFonts w:ascii="Trebuchet MS" w:hAnsi="Trebuchet MS"/>
          <w:sz w:val="20"/>
          <w:szCs w:val="20"/>
          <w:lang w:val="fr-FR"/>
        </w:rPr>
        <w:t>La mise à disposition d’un processus de commande en ligne</w:t>
      </w:r>
    </w:p>
    <w:p w14:paraId="6EE476A1" w14:textId="290570B5" w:rsidR="0065136D" w:rsidRPr="0065136D" w:rsidRDefault="0065136D" w:rsidP="0065136D">
      <w:pPr>
        <w:pStyle w:val="Paragraphedeliste"/>
        <w:numPr>
          <w:ilvl w:val="0"/>
          <w:numId w:val="2"/>
        </w:numPr>
        <w:rPr>
          <w:rFonts w:ascii="Trebuchet MS" w:hAnsi="Trebuchet MS"/>
          <w:sz w:val="20"/>
          <w:szCs w:val="20"/>
          <w:lang w:val="fr-FR"/>
        </w:rPr>
      </w:pPr>
      <w:r w:rsidRPr="09176ED7">
        <w:rPr>
          <w:rFonts w:ascii="Trebuchet MS" w:hAnsi="Trebuchet MS"/>
          <w:sz w:val="20"/>
          <w:szCs w:val="20"/>
          <w:lang w:val="fr-FR"/>
        </w:rPr>
        <w:t>L’application des normes de classement au feu</w:t>
      </w:r>
    </w:p>
    <w:p w14:paraId="4467E621" w14:textId="77777777" w:rsidR="00791D68" w:rsidRPr="00791D68" w:rsidRDefault="00791D68" w:rsidP="00791D68">
      <w:pPr>
        <w:rPr>
          <w:lang w:val="fr-FR"/>
        </w:rPr>
      </w:pPr>
    </w:p>
    <w:p w14:paraId="2F8BF2A7" w14:textId="207C51B4" w:rsidR="00121857" w:rsidRDefault="006031E4">
      <w:pPr>
        <w:pStyle w:val="ParagrapheIndent2"/>
        <w:spacing w:line="232" w:lineRule="exact"/>
        <w:jc w:val="both"/>
        <w:rPr>
          <w:color w:val="000000"/>
          <w:lang w:val="fr-FR"/>
        </w:rPr>
      </w:pPr>
      <w:r>
        <w:rPr>
          <w:color w:val="000000"/>
          <w:lang w:val="fr-FR"/>
        </w:rPr>
        <w:t>Les critères retenus</w:t>
      </w:r>
      <w:r w:rsidR="00791D68">
        <w:rPr>
          <w:color w:val="000000"/>
          <w:lang w:val="fr-FR"/>
        </w:rPr>
        <w:t>, avec la pondération associée,</w:t>
      </w:r>
      <w:r>
        <w:rPr>
          <w:color w:val="000000"/>
          <w:lang w:val="fr-FR"/>
        </w:rPr>
        <w:t xml:space="preserve"> pour le jugement</w:t>
      </w:r>
      <w:r w:rsidR="00791D68">
        <w:rPr>
          <w:color w:val="000000"/>
          <w:lang w:val="fr-FR"/>
        </w:rPr>
        <w:t xml:space="preserve"> et classement</w:t>
      </w:r>
      <w:r>
        <w:rPr>
          <w:color w:val="000000"/>
          <w:lang w:val="fr-FR"/>
        </w:rPr>
        <w:t xml:space="preserve"> des offres</w:t>
      </w:r>
      <w:r w:rsidR="009550D0">
        <w:rPr>
          <w:color w:val="000000"/>
          <w:lang w:val="fr-FR"/>
        </w:rPr>
        <w:t xml:space="preserve"> de chacun des lots</w:t>
      </w:r>
      <w:r>
        <w:rPr>
          <w:color w:val="000000"/>
          <w:lang w:val="fr-FR"/>
        </w:rPr>
        <w:t xml:space="preserve"> sont </w:t>
      </w:r>
      <w:r w:rsidR="00791D68">
        <w:rPr>
          <w:color w:val="000000"/>
          <w:lang w:val="fr-FR"/>
        </w:rPr>
        <w:t>les suivants</w:t>
      </w:r>
      <w:r>
        <w:rPr>
          <w:color w:val="000000"/>
          <w:lang w:val="fr-FR"/>
        </w:rPr>
        <w:t xml:space="preserve"> :</w:t>
      </w:r>
    </w:p>
    <w:p w14:paraId="159C529F" w14:textId="291A6146" w:rsidR="00873E82" w:rsidRDefault="00873E82" w:rsidP="00873E82">
      <w:pPr>
        <w:rPr>
          <w:lang w:val="fr-FR"/>
        </w:rPr>
      </w:pPr>
    </w:p>
    <w:p w14:paraId="0E0D2057" w14:textId="5266C1EB" w:rsidR="00442B11" w:rsidRPr="00442B11" w:rsidRDefault="00873E82" w:rsidP="00575D44">
      <w:pPr>
        <w:pStyle w:val="Paragraphedeliste"/>
        <w:numPr>
          <w:ilvl w:val="0"/>
          <w:numId w:val="4"/>
        </w:numPr>
        <w:jc w:val="both"/>
        <w:rPr>
          <w:rFonts w:ascii="Trebuchet MS" w:hAnsi="Trebuchet MS"/>
          <w:sz w:val="20"/>
          <w:szCs w:val="20"/>
          <w:lang w:val="fr-FR"/>
        </w:rPr>
      </w:pPr>
      <w:r w:rsidRPr="09176ED7">
        <w:rPr>
          <w:rFonts w:ascii="Trebuchet MS" w:hAnsi="Trebuchet MS"/>
          <w:b/>
          <w:bCs/>
          <w:sz w:val="20"/>
          <w:szCs w:val="20"/>
          <w:lang w:val="fr-FR"/>
        </w:rPr>
        <w:t xml:space="preserve">Prix </w:t>
      </w:r>
      <w:r w:rsidR="0065136D" w:rsidRPr="09176ED7">
        <w:rPr>
          <w:rFonts w:ascii="Trebuchet MS" w:hAnsi="Trebuchet MS"/>
          <w:sz w:val="20"/>
          <w:szCs w:val="20"/>
          <w:lang w:val="fr-FR"/>
        </w:rPr>
        <w:t>(</w:t>
      </w:r>
      <w:r w:rsidRPr="09176ED7">
        <w:rPr>
          <w:rFonts w:ascii="Trebuchet MS" w:hAnsi="Trebuchet MS"/>
          <w:sz w:val="20"/>
          <w:szCs w:val="20"/>
          <w:lang w:val="fr-FR"/>
        </w:rPr>
        <w:t>45%</w:t>
      </w:r>
      <w:r w:rsidR="0065136D" w:rsidRPr="09176ED7">
        <w:rPr>
          <w:rFonts w:ascii="Trebuchet MS" w:hAnsi="Trebuchet MS"/>
          <w:sz w:val="20"/>
          <w:szCs w:val="20"/>
          <w:lang w:val="fr-FR"/>
        </w:rPr>
        <w:t>)</w:t>
      </w:r>
      <w:r w:rsidR="009550D0" w:rsidRPr="09176ED7">
        <w:rPr>
          <w:rFonts w:ascii="Trebuchet MS" w:hAnsi="Trebuchet MS"/>
          <w:sz w:val="20"/>
          <w:szCs w:val="20"/>
          <w:lang w:val="fr-FR"/>
        </w:rPr>
        <w:t xml:space="preserve"> : le critère prix sera évalué sur </w:t>
      </w:r>
      <w:r w:rsidR="00592C09" w:rsidRPr="09176ED7">
        <w:rPr>
          <w:rFonts w:ascii="Trebuchet MS" w:hAnsi="Trebuchet MS"/>
          <w:sz w:val="20"/>
          <w:szCs w:val="20"/>
          <w:lang w:val="fr-FR"/>
        </w:rPr>
        <w:t>la base</w:t>
      </w:r>
      <w:r w:rsidR="46945EBB" w:rsidRPr="09176ED7">
        <w:rPr>
          <w:rFonts w:ascii="Trebuchet MS" w:hAnsi="Trebuchet MS"/>
          <w:sz w:val="20"/>
          <w:szCs w:val="20"/>
          <w:lang w:val="fr-FR"/>
        </w:rPr>
        <w:t xml:space="preserve"> </w:t>
      </w:r>
      <w:r w:rsidR="00592C09" w:rsidRPr="09176ED7">
        <w:rPr>
          <w:rFonts w:ascii="Trebuchet MS" w:hAnsi="Trebuchet MS"/>
          <w:sz w:val="20"/>
          <w:szCs w:val="20"/>
          <w:lang w:val="fr-FR"/>
        </w:rPr>
        <w:t>du bordereau des prix</w:t>
      </w:r>
      <w:r w:rsidR="009550D0" w:rsidRPr="09176ED7">
        <w:rPr>
          <w:rFonts w:ascii="Trebuchet MS" w:hAnsi="Trebuchet MS"/>
          <w:sz w:val="20"/>
          <w:szCs w:val="20"/>
          <w:lang w:val="fr-FR"/>
        </w:rPr>
        <w:t xml:space="preserve"> </w:t>
      </w:r>
      <w:r w:rsidR="00592C09" w:rsidRPr="09176ED7">
        <w:rPr>
          <w:rFonts w:ascii="Trebuchet MS" w:hAnsi="Trebuchet MS"/>
          <w:sz w:val="20"/>
          <w:szCs w:val="20"/>
          <w:lang w:val="fr-FR"/>
        </w:rPr>
        <w:t>transmis</w:t>
      </w:r>
      <w:r w:rsidR="009550D0" w:rsidRPr="09176ED7">
        <w:rPr>
          <w:rFonts w:ascii="Trebuchet MS" w:hAnsi="Trebuchet MS"/>
          <w:sz w:val="20"/>
          <w:szCs w:val="20"/>
          <w:lang w:val="fr-FR"/>
        </w:rPr>
        <w:t xml:space="preserve"> par chacun des candidats</w:t>
      </w:r>
      <w:r w:rsidR="722BB4F4" w:rsidRPr="09176ED7">
        <w:rPr>
          <w:rFonts w:ascii="Trebuchet MS" w:hAnsi="Trebuchet MS"/>
          <w:sz w:val="20"/>
          <w:szCs w:val="20"/>
          <w:lang w:val="fr-FR"/>
        </w:rPr>
        <w:t xml:space="preserve"> en s’appuyant sur un DQE (non transmis aux candidats).</w:t>
      </w:r>
      <w:r w:rsidR="009550D0" w:rsidRPr="09176ED7">
        <w:rPr>
          <w:rFonts w:ascii="Trebuchet MS" w:hAnsi="Trebuchet MS"/>
          <w:sz w:val="20"/>
          <w:szCs w:val="20"/>
          <w:lang w:val="fr-FR"/>
        </w:rPr>
        <w:t xml:space="preserve"> L’offre la mieux classée se verra attribuer la note maximale (45 points), les autres offres se verront attribuer une note calculée au prorata par rapport à l’offre la mieux classée.</w:t>
      </w:r>
    </w:p>
    <w:p w14:paraId="44BA09F5" w14:textId="77777777" w:rsidR="00791D68" w:rsidRPr="00791D68" w:rsidRDefault="00791D68" w:rsidP="00575D44">
      <w:pPr>
        <w:pStyle w:val="Paragraphedeliste"/>
        <w:jc w:val="both"/>
        <w:rPr>
          <w:rFonts w:ascii="Trebuchet MS" w:hAnsi="Trebuchet MS"/>
          <w:sz w:val="20"/>
          <w:szCs w:val="20"/>
          <w:lang w:val="fr-FR"/>
        </w:rPr>
      </w:pPr>
    </w:p>
    <w:p w14:paraId="7136151C" w14:textId="53882F06" w:rsidR="00873E82" w:rsidRDefault="00873E82" w:rsidP="00575D44">
      <w:pPr>
        <w:pStyle w:val="Paragraphedeliste"/>
        <w:numPr>
          <w:ilvl w:val="0"/>
          <w:numId w:val="4"/>
        </w:numPr>
        <w:jc w:val="both"/>
        <w:rPr>
          <w:rFonts w:ascii="Trebuchet MS" w:hAnsi="Trebuchet MS"/>
          <w:sz w:val="20"/>
          <w:szCs w:val="20"/>
          <w:lang w:val="fr-FR"/>
        </w:rPr>
      </w:pPr>
      <w:r w:rsidRPr="0065136D">
        <w:rPr>
          <w:rFonts w:ascii="Trebuchet MS" w:hAnsi="Trebuchet MS"/>
          <w:b/>
          <w:bCs/>
          <w:sz w:val="20"/>
          <w:szCs w:val="20"/>
          <w:lang w:val="fr-FR"/>
        </w:rPr>
        <w:t>Valeur tech</w:t>
      </w:r>
      <w:r w:rsidR="009550D0" w:rsidRPr="0065136D">
        <w:rPr>
          <w:rFonts w:ascii="Trebuchet MS" w:hAnsi="Trebuchet MS"/>
          <w:b/>
          <w:bCs/>
          <w:sz w:val="20"/>
          <w:szCs w:val="20"/>
          <w:lang w:val="fr-FR"/>
        </w:rPr>
        <w:t>nique</w:t>
      </w:r>
      <w:r w:rsidRPr="00791D68">
        <w:rPr>
          <w:rFonts w:ascii="Trebuchet MS" w:hAnsi="Trebuchet MS"/>
          <w:sz w:val="20"/>
          <w:szCs w:val="20"/>
          <w:lang w:val="fr-FR"/>
        </w:rPr>
        <w:t xml:space="preserve"> </w:t>
      </w:r>
      <w:r w:rsidR="0065136D">
        <w:rPr>
          <w:rFonts w:ascii="Trebuchet MS" w:hAnsi="Trebuchet MS"/>
          <w:sz w:val="20"/>
          <w:szCs w:val="20"/>
          <w:lang w:val="fr-FR"/>
        </w:rPr>
        <w:t>(</w:t>
      </w:r>
      <w:r w:rsidRPr="00791D68">
        <w:rPr>
          <w:rFonts w:ascii="Trebuchet MS" w:hAnsi="Trebuchet MS"/>
          <w:sz w:val="20"/>
          <w:szCs w:val="20"/>
          <w:lang w:val="fr-FR"/>
        </w:rPr>
        <w:t>4</w:t>
      </w:r>
      <w:r w:rsidR="009550D0">
        <w:rPr>
          <w:rFonts w:ascii="Trebuchet MS" w:hAnsi="Trebuchet MS"/>
          <w:sz w:val="20"/>
          <w:szCs w:val="20"/>
          <w:lang w:val="fr-FR"/>
        </w:rPr>
        <w:t>5</w:t>
      </w:r>
      <w:r w:rsidRPr="00791D68">
        <w:rPr>
          <w:rFonts w:ascii="Trebuchet MS" w:hAnsi="Trebuchet MS"/>
          <w:sz w:val="20"/>
          <w:szCs w:val="20"/>
          <w:lang w:val="fr-FR"/>
        </w:rPr>
        <w:t>%</w:t>
      </w:r>
      <w:r w:rsidR="0065136D">
        <w:rPr>
          <w:rFonts w:ascii="Trebuchet MS" w:hAnsi="Trebuchet MS"/>
          <w:sz w:val="20"/>
          <w:szCs w:val="20"/>
          <w:lang w:val="fr-FR"/>
        </w:rPr>
        <w:t>)</w:t>
      </w:r>
      <w:r w:rsidRPr="00791D68">
        <w:rPr>
          <w:rFonts w:ascii="Trebuchet MS" w:hAnsi="Trebuchet MS"/>
          <w:sz w:val="20"/>
          <w:szCs w:val="20"/>
          <w:lang w:val="fr-FR"/>
        </w:rPr>
        <w:t xml:space="preserve"> dont</w:t>
      </w:r>
      <w:r w:rsidR="0033082D">
        <w:rPr>
          <w:rFonts w:ascii="Trebuchet MS" w:hAnsi="Trebuchet MS"/>
          <w:sz w:val="20"/>
          <w:szCs w:val="20"/>
          <w:lang w:val="fr-FR"/>
        </w:rPr>
        <w:t> :</w:t>
      </w:r>
      <w:r w:rsidRPr="00791D68">
        <w:rPr>
          <w:rFonts w:ascii="Trebuchet MS" w:hAnsi="Trebuchet MS"/>
          <w:sz w:val="20"/>
          <w:szCs w:val="20"/>
          <w:lang w:val="fr-FR"/>
        </w:rPr>
        <w:t xml:space="preserve"> </w:t>
      </w:r>
    </w:p>
    <w:p w14:paraId="5B3F286B" w14:textId="77777777" w:rsidR="00791D68" w:rsidRPr="009550D0" w:rsidRDefault="00791D68" w:rsidP="00575D44">
      <w:pPr>
        <w:jc w:val="both"/>
        <w:rPr>
          <w:rFonts w:ascii="Trebuchet MS" w:hAnsi="Trebuchet MS"/>
          <w:sz w:val="20"/>
          <w:szCs w:val="20"/>
          <w:lang w:val="fr-FR"/>
        </w:rPr>
      </w:pPr>
    </w:p>
    <w:p w14:paraId="4DBE8EB2" w14:textId="5ECB16BF" w:rsidR="00873E82" w:rsidRDefault="009550D0" w:rsidP="00575D44">
      <w:pPr>
        <w:pStyle w:val="Paragraphedeliste"/>
        <w:numPr>
          <w:ilvl w:val="1"/>
          <w:numId w:val="4"/>
        </w:numPr>
        <w:jc w:val="both"/>
        <w:rPr>
          <w:rFonts w:ascii="Trebuchet MS" w:hAnsi="Trebuchet MS"/>
          <w:sz w:val="20"/>
          <w:szCs w:val="20"/>
          <w:lang w:val="fr-FR"/>
        </w:rPr>
      </w:pPr>
      <w:r>
        <w:rPr>
          <w:rFonts w:ascii="Trebuchet MS" w:hAnsi="Trebuchet MS"/>
          <w:sz w:val="20"/>
          <w:szCs w:val="20"/>
          <w:lang w:val="fr-FR"/>
        </w:rPr>
        <w:t>Performance du mobilier (35%)</w:t>
      </w:r>
      <w:r w:rsidR="00873E82" w:rsidRPr="00791D68">
        <w:rPr>
          <w:rFonts w:ascii="Trebuchet MS" w:hAnsi="Trebuchet MS"/>
          <w:sz w:val="20"/>
          <w:szCs w:val="20"/>
          <w:lang w:val="fr-FR"/>
        </w:rPr>
        <w:t> </w:t>
      </w:r>
      <w:r>
        <w:rPr>
          <w:rFonts w:ascii="Trebuchet MS" w:hAnsi="Trebuchet MS"/>
          <w:sz w:val="20"/>
          <w:szCs w:val="20"/>
          <w:lang w:val="fr-FR"/>
        </w:rPr>
        <w:t xml:space="preserve">qui sera évaluée sur la base des critères suivants : </w:t>
      </w:r>
      <w:r w:rsidR="00873E82" w:rsidRPr="00791D68">
        <w:rPr>
          <w:rFonts w:ascii="Trebuchet MS" w:hAnsi="Trebuchet MS"/>
          <w:sz w:val="20"/>
          <w:szCs w:val="20"/>
          <w:lang w:val="fr-FR"/>
        </w:rPr>
        <w:t>esthétique, solidité, confort, entretien facile,</w:t>
      </w:r>
      <w:r w:rsidR="0033082D">
        <w:rPr>
          <w:rFonts w:ascii="Trebuchet MS" w:hAnsi="Trebuchet MS"/>
          <w:sz w:val="20"/>
          <w:szCs w:val="20"/>
          <w:lang w:val="fr-FR"/>
        </w:rPr>
        <w:t xml:space="preserve"> </w:t>
      </w:r>
      <w:r w:rsidR="00873E82" w:rsidRPr="00791D68">
        <w:rPr>
          <w:rFonts w:ascii="Trebuchet MS" w:hAnsi="Trebuchet MS"/>
          <w:sz w:val="20"/>
          <w:szCs w:val="20"/>
          <w:lang w:val="fr-FR"/>
        </w:rPr>
        <w:t>poids,</w:t>
      </w:r>
      <w:r w:rsidR="0033082D">
        <w:rPr>
          <w:rFonts w:ascii="Trebuchet MS" w:hAnsi="Trebuchet MS"/>
          <w:sz w:val="20"/>
          <w:szCs w:val="20"/>
          <w:lang w:val="fr-FR"/>
        </w:rPr>
        <w:t xml:space="preserve"> </w:t>
      </w:r>
      <w:r w:rsidR="00873E82" w:rsidRPr="00791D68">
        <w:rPr>
          <w:rFonts w:ascii="Trebuchet MS" w:hAnsi="Trebuchet MS"/>
          <w:sz w:val="20"/>
          <w:szCs w:val="20"/>
          <w:lang w:val="fr-FR"/>
        </w:rPr>
        <w:t>facilité</w:t>
      </w:r>
      <w:r>
        <w:rPr>
          <w:rFonts w:ascii="Trebuchet MS" w:hAnsi="Trebuchet MS"/>
          <w:sz w:val="20"/>
          <w:szCs w:val="20"/>
          <w:lang w:val="fr-FR"/>
        </w:rPr>
        <w:t xml:space="preserve"> </w:t>
      </w:r>
      <w:r w:rsidR="00873E82" w:rsidRPr="00791D68">
        <w:rPr>
          <w:rFonts w:ascii="Trebuchet MS" w:hAnsi="Trebuchet MS"/>
          <w:sz w:val="20"/>
          <w:szCs w:val="20"/>
          <w:lang w:val="fr-FR"/>
        </w:rPr>
        <w:t>de dép</w:t>
      </w:r>
      <w:r>
        <w:rPr>
          <w:rFonts w:ascii="Trebuchet MS" w:hAnsi="Trebuchet MS"/>
          <w:sz w:val="20"/>
          <w:szCs w:val="20"/>
          <w:lang w:val="fr-FR"/>
        </w:rPr>
        <w:t>la</w:t>
      </w:r>
      <w:r w:rsidR="00873E82" w:rsidRPr="00791D68">
        <w:rPr>
          <w:rFonts w:ascii="Trebuchet MS" w:hAnsi="Trebuchet MS"/>
          <w:sz w:val="20"/>
          <w:szCs w:val="20"/>
          <w:lang w:val="fr-FR"/>
        </w:rPr>
        <w:t xml:space="preserve">cement, optimisation </w:t>
      </w:r>
      <w:r w:rsidR="0033082D">
        <w:rPr>
          <w:rFonts w:ascii="Trebuchet MS" w:hAnsi="Trebuchet MS"/>
          <w:sz w:val="20"/>
          <w:szCs w:val="20"/>
          <w:lang w:val="fr-FR"/>
        </w:rPr>
        <w:t xml:space="preserve">du </w:t>
      </w:r>
      <w:r w:rsidR="00873E82" w:rsidRPr="00791D68">
        <w:rPr>
          <w:rFonts w:ascii="Trebuchet MS" w:hAnsi="Trebuchet MS"/>
          <w:sz w:val="20"/>
          <w:szCs w:val="20"/>
          <w:lang w:val="fr-FR"/>
        </w:rPr>
        <w:t>rangement</w:t>
      </w:r>
      <w:r w:rsidR="0033082D">
        <w:rPr>
          <w:rFonts w:ascii="Trebuchet MS" w:hAnsi="Trebuchet MS"/>
          <w:sz w:val="20"/>
          <w:szCs w:val="20"/>
          <w:lang w:val="fr-FR"/>
        </w:rPr>
        <w:t xml:space="preserve"> lorsque les mobiliers ne sont pas utilisés</w:t>
      </w:r>
    </w:p>
    <w:p w14:paraId="3EE739A5" w14:textId="77777777" w:rsidR="00791D68" w:rsidRDefault="00791D68" w:rsidP="00575D44">
      <w:pPr>
        <w:pStyle w:val="Paragraphedeliste"/>
        <w:ind w:left="1440"/>
        <w:jc w:val="both"/>
        <w:rPr>
          <w:rFonts w:ascii="Trebuchet MS" w:hAnsi="Trebuchet MS"/>
          <w:sz w:val="20"/>
          <w:szCs w:val="20"/>
          <w:lang w:val="fr-FR"/>
        </w:rPr>
      </w:pPr>
    </w:p>
    <w:p w14:paraId="4A779C79" w14:textId="6A7650DB" w:rsidR="00791D68" w:rsidRDefault="009550D0" w:rsidP="00575D44">
      <w:pPr>
        <w:pStyle w:val="Paragraphedeliste"/>
        <w:numPr>
          <w:ilvl w:val="1"/>
          <w:numId w:val="4"/>
        </w:numPr>
        <w:jc w:val="both"/>
        <w:rPr>
          <w:rFonts w:ascii="Trebuchet MS" w:hAnsi="Trebuchet MS"/>
          <w:sz w:val="20"/>
          <w:szCs w:val="20"/>
          <w:lang w:val="fr-FR"/>
        </w:rPr>
      </w:pPr>
      <w:r>
        <w:rPr>
          <w:rFonts w:ascii="Trebuchet MS" w:hAnsi="Trebuchet MS"/>
          <w:sz w:val="20"/>
          <w:szCs w:val="20"/>
          <w:lang w:val="fr-FR"/>
        </w:rPr>
        <w:t>Performance des services associés (</w:t>
      </w:r>
      <w:r w:rsidR="00873E82" w:rsidRPr="00791D68">
        <w:rPr>
          <w:rFonts w:ascii="Trebuchet MS" w:hAnsi="Trebuchet MS"/>
          <w:sz w:val="20"/>
          <w:szCs w:val="20"/>
          <w:lang w:val="fr-FR"/>
        </w:rPr>
        <w:t>15%</w:t>
      </w:r>
      <w:r>
        <w:rPr>
          <w:rFonts w:ascii="Trebuchet MS" w:hAnsi="Trebuchet MS"/>
          <w:sz w:val="20"/>
          <w:szCs w:val="20"/>
          <w:lang w:val="fr-FR"/>
        </w:rPr>
        <w:t>)</w:t>
      </w:r>
      <w:r w:rsidR="00873E82" w:rsidRPr="00791D68">
        <w:rPr>
          <w:rFonts w:ascii="Trebuchet MS" w:hAnsi="Trebuchet MS"/>
          <w:sz w:val="20"/>
          <w:szCs w:val="20"/>
          <w:lang w:val="fr-FR"/>
        </w:rPr>
        <w:t> </w:t>
      </w:r>
      <w:r w:rsidR="0033082D">
        <w:rPr>
          <w:rFonts w:ascii="Trebuchet MS" w:hAnsi="Trebuchet MS"/>
          <w:sz w:val="20"/>
          <w:szCs w:val="20"/>
          <w:lang w:val="fr-FR"/>
        </w:rPr>
        <w:t>qui sera évaluée au regard d</w:t>
      </w:r>
      <w:r w:rsidR="009366FE">
        <w:rPr>
          <w:rFonts w:ascii="Trebuchet MS" w:hAnsi="Trebuchet MS"/>
          <w:sz w:val="20"/>
          <w:szCs w:val="20"/>
          <w:lang w:val="fr-FR"/>
        </w:rPr>
        <w:t>u délai de livraison, de la</w:t>
      </w:r>
      <w:r w:rsidR="0033082D">
        <w:rPr>
          <w:rFonts w:ascii="Trebuchet MS" w:hAnsi="Trebuchet MS"/>
          <w:sz w:val="20"/>
          <w:szCs w:val="20"/>
          <w:lang w:val="fr-FR"/>
        </w:rPr>
        <w:t xml:space="preserve"> durée de</w:t>
      </w:r>
      <w:r w:rsidR="00873E82" w:rsidRPr="00791D68">
        <w:rPr>
          <w:rFonts w:ascii="Trebuchet MS" w:hAnsi="Trebuchet MS"/>
          <w:sz w:val="20"/>
          <w:szCs w:val="20"/>
          <w:lang w:val="fr-FR"/>
        </w:rPr>
        <w:t xml:space="preserve"> garantie</w:t>
      </w:r>
      <w:r w:rsidR="0033082D">
        <w:rPr>
          <w:rFonts w:ascii="Trebuchet MS" w:hAnsi="Trebuchet MS"/>
          <w:sz w:val="20"/>
          <w:szCs w:val="20"/>
          <w:lang w:val="fr-FR"/>
        </w:rPr>
        <w:t xml:space="preserve"> des mobiliers</w:t>
      </w:r>
      <w:r w:rsidR="00873E82" w:rsidRPr="00791D68">
        <w:rPr>
          <w:rFonts w:ascii="Trebuchet MS" w:hAnsi="Trebuchet MS"/>
          <w:sz w:val="20"/>
          <w:szCs w:val="20"/>
          <w:lang w:val="fr-FR"/>
        </w:rPr>
        <w:t xml:space="preserve">, </w:t>
      </w:r>
      <w:r w:rsidR="0033082D">
        <w:rPr>
          <w:rFonts w:ascii="Trebuchet MS" w:hAnsi="Trebuchet MS"/>
          <w:sz w:val="20"/>
          <w:szCs w:val="20"/>
          <w:lang w:val="fr-FR"/>
        </w:rPr>
        <w:t xml:space="preserve">de l’engagement de durée de maintien en </w:t>
      </w:r>
      <w:r w:rsidR="00873E82" w:rsidRPr="00791D68">
        <w:rPr>
          <w:rFonts w:ascii="Trebuchet MS" w:hAnsi="Trebuchet MS"/>
          <w:sz w:val="20"/>
          <w:szCs w:val="20"/>
          <w:lang w:val="fr-FR"/>
        </w:rPr>
        <w:t xml:space="preserve">disponibilité, </w:t>
      </w:r>
      <w:r w:rsidR="0033082D">
        <w:rPr>
          <w:rFonts w:ascii="Trebuchet MS" w:hAnsi="Trebuchet MS"/>
          <w:sz w:val="20"/>
          <w:szCs w:val="20"/>
          <w:lang w:val="fr-FR"/>
        </w:rPr>
        <w:t>de la prestation d’</w:t>
      </w:r>
      <w:r w:rsidR="00873E82" w:rsidRPr="00791D68">
        <w:rPr>
          <w:rFonts w:ascii="Trebuchet MS" w:hAnsi="Trebuchet MS"/>
          <w:sz w:val="20"/>
          <w:szCs w:val="20"/>
          <w:lang w:val="fr-FR"/>
        </w:rPr>
        <w:t>accompa</w:t>
      </w:r>
      <w:r w:rsidR="0033082D">
        <w:rPr>
          <w:rFonts w:ascii="Trebuchet MS" w:hAnsi="Trebuchet MS"/>
          <w:sz w:val="20"/>
          <w:szCs w:val="20"/>
          <w:lang w:val="fr-FR"/>
        </w:rPr>
        <w:t>g</w:t>
      </w:r>
      <w:r w:rsidR="00873E82" w:rsidRPr="00791D68">
        <w:rPr>
          <w:rFonts w:ascii="Trebuchet MS" w:hAnsi="Trebuchet MS"/>
          <w:sz w:val="20"/>
          <w:szCs w:val="20"/>
          <w:lang w:val="fr-FR"/>
        </w:rPr>
        <w:t xml:space="preserve">nement </w:t>
      </w:r>
      <w:r w:rsidR="0033082D">
        <w:rPr>
          <w:rFonts w:ascii="Trebuchet MS" w:hAnsi="Trebuchet MS"/>
          <w:sz w:val="20"/>
          <w:szCs w:val="20"/>
          <w:lang w:val="fr-FR"/>
        </w:rPr>
        <w:t>à l’</w:t>
      </w:r>
      <w:r w:rsidR="00873E82" w:rsidRPr="00791D68">
        <w:rPr>
          <w:rFonts w:ascii="Trebuchet MS" w:hAnsi="Trebuchet MS"/>
          <w:sz w:val="20"/>
          <w:szCs w:val="20"/>
          <w:lang w:val="fr-FR"/>
        </w:rPr>
        <w:t xml:space="preserve">aménagement, </w:t>
      </w:r>
      <w:r w:rsidR="0033082D">
        <w:rPr>
          <w:rFonts w:ascii="Trebuchet MS" w:hAnsi="Trebuchet MS"/>
          <w:sz w:val="20"/>
          <w:szCs w:val="20"/>
          <w:lang w:val="fr-FR"/>
        </w:rPr>
        <w:t xml:space="preserve">du niveau de </w:t>
      </w:r>
      <w:r w:rsidR="00873E82" w:rsidRPr="00791D68">
        <w:rPr>
          <w:rFonts w:ascii="Trebuchet MS" w:hAnsi="Trebuchet MS"/>
          <w:sz w:val="20"/>
          <w:szCs w:val="20"/>
          <w:lang w:val="fr-FR"/>
        </w:rPr>
        <w:t>service après-vente</w:t>
      </w:r>
      <w:r w:rsidR="0033082D">
        <w:rPr>
          <w:rFonts w:ascii="Trebuchet MS" w:hAnsi="Trebuchet MS"/>
          <w:sz w:val="20"/>
          <w:szCs w:val="20"/>
          <w:lang w:val="fr-FR"/>
        </w:rPr>
        <w:t>, en particulier les modalités et délais d’intervention en cas de problème (non-conformité par exemple) rencontré sur un mobilier.</w:t>
      </w:r>
    </w:p>
    <w:p w14:paraId="16467DDB" w14:textId="77777777" w:rsidR="0033082D" w:rsidRPr="0033082D" w:rsidRDefault="0033082D" w:rsidP="00575D44">
      <w:pPr>
        <w:pStyle w:val="Paragraphedeliste"/>
        <w:jc w:val="both"/>
        <w:rPr>
          <w:rFonts w:ascii="Trebuchet MS" w:hAnsi="Trebuchet MS"/>
          <w:sz w:val="20"/>
          <w:szCs w:val="20"/>
          <w:lang w:val="fr-FR"/>
        </w:rPr>
      </w:pPr>
    </w:p>
    <w:p w14:paraId="0C96F520" w14:textId="6C6A1669" w:rsidR="0033082D" w:rsidRPr="0033082D" w:rsidRDefault="0033082D" w:rsidP="00575D44">
      <w:pPr>
        <w:pStyle w:val="Paragraphedeliste"/>
        <w:jc w:val="both"/>
        <w:rPr>
          <w:rFonts w:ascii="Trebuchet MS" w:hAnsi="Trebuchet MS"/>
          <w:sz w:val="20"/>
          <w:szCs w:val="20"/>
          <w:lang w:val="fr-FR"/>
        </w:rPr>
      </w:pPr>
      <w:r>
        <w:rPr>
          <w:rFonts w:ascii="Trebuchet MS" w:hAnsi="Trebuchet MS"/>
          <w:sz w:val="20"/>
          <w:szCs w:val="20"/>
          <w:lang w:val="fr-FR"/>
        </w:rPr>
        <w:t>L’offre la mieux classée se verra attribuer la note maximale (45 points),</w:t>
      </w:r>
      <w:r w:rsidRPr="0033082D">
        <w:rPr>
          <w:rFonts w:ascii="Trebuchet MS" w:hAnsi="Trebuchet MS"/>
          <w:sz w:val="20"/>
          <w:szCs w:val="20"/>
          <w:lang w:val="fr-FR"/>
        </w:rPr>
        <w:t xml:space="preserve"> </w:t>
      </w:r>
      <w:r>
        <w:rPr>
          <w:rFonts w:ascii="Trebuchet MS" w:hAnsi="Trebuchet MS"/>
          <w:sz w:val="20"/>
          <w:szCs w:val="20"/>
          <w:lang w:val="fr-FR"/>
        </w:rPr>
        <w:t>les autres offres se verront attribuer une note calculée au prorata par rapport à l’offre la mieux classée.</w:t>
      </w:r>
    </w:p>
    <w:p w14:paraId="2FD309B6" w14:textId="60DAF1B5" w:rsidR="00873E82" w:rsidRPr="0033082D" w:rsidRDefault="00873E82" w:rsidP="00FD5956">
      <w:pPr>
        <w:jc w:val="both"/>
        <w:rPr>
          <w:rFonts w:ascii="Trebuchet MS" w:hAnsi="Trebuchet MS"/>
          <w:sz w:val="20"/>
          <w:szCs w:val="20"/>
          <w:lang w:val="fr-FR"/>
        </w:rPr>
      </w:pPr>
      <w:r w:rsidRPr="0033082D">
        <w:rPr>
          <w:rFonts w:ascii="Trebuchet MS" w:hAnsi="Trebuchet MS"/>
          <w:sz w:val="20"/>
          <w:szCs w:val="20"/>
          <w:lang w:val="fr-FR"/>
        </w:rPr>
        <w:t xml:space="preserve"> </w:t>
      </w:r>
    </w:p>
    <w:p w14:paraId="3CC2DDC9" w14:textId="58716A21" w:rsidR="00B008EB" w:rsidRPr="0065136D" w:rsidRDefault="00873E82" w:rsidP="00FD5956">
      <w:pPr>
        <w:pStyle w:val="Paragraphedeliste"/>
        <w:numPr>
          <w:ilvl w:val="0"/>
          <w:numId w:val="4"/>
        </w:numPr>
        <w:jc w:val="both"/>
        <w:rPr>
          <w:rFonts w:ascii="Trebuchet MS" w:hAnsi="Trebuchet MS"/>
          <w:sz w:val="20"/>
          <w:szCs w:val="20"/>
          <w:lang w:val="fr-FR"/>
        </w:rPr>
      </w:pPr>
      <w:r w:rsidRPr="628735DD">
        <w:rPr>
          <w:rFonts w:ascii="Trebuchet MS" w:hAnsi="Trebuchet MS"/>
          <w:b/>
          <w:bCs/>
          <w:sz w:val="20"/>
          <w:szCs w:val="20"/>
          <w:lang w:val="fr-FR"/>
        </w:rPr>
        <w:t xml:space="preserve">Développement durable </w:t>
      </w:r>
      <w:r w:rsidR="0033082D" w:rsidRPr="628735DD">
        <w:rPr>
          <w:rFonts w:ascii="Trebuchet MS" w:hAnsi="Trebuchet MS"/>
          <w:b/>
          <w:bCs/>
          <w:sz w:val="20"/>
          <w:szCs w:val="20"/>
          <w:lang w:val="fr-FR"/>
        </w:rPr>
        <w:t>(</w:t>
      </w:r>
      <w:r w:rsidRPr="628735DD">
        <w:rPr>
          <w:rFonts w:ascii="Trebuchet MS" w:hAnsi="Trebuchet MS"/>
          <w:b/>
          <w:bCs/>
          <w:sz w:val="20"/>
          <w:szCs w:val="20"/>
          <w:lang w:val="fr-FR"/>
        </w:rPr>
        <w:t>10%</w:t>
      </w:r>
      <w:r w:rsidR="0033082D" w:rsidRPr="628735DD">
        <w:rPr>
          <w:rFonts w:ascii="Trebuchet MS" w:hAnsi="Trebuchet MS"/>
          <w:b/>
          <w:bCs/>
          <w:sz w:val="20"/>
          <w:szCs w:val="20"/>
          <w:lang w:val="fr-FR"/>
        </w:rPr>
        <w:t>).</w:t>
      </w:r>
      <w:r w:rsidR="0033082D" w:rsidRPr="628735DD">
        <w:rPr>
          <w:rFonts w:ascii="Trebuchet MS" w:hAnsi="Trebuchet MS"/>
          <w:sz w:val="20"/>
          <w:szCs w:val="20"/>
          <w:lang w:val="fr-FR"/>
        </w:rPr>
        <w:t xml:space="preserve"> Les offres seront évaluées sur la base d’un</w:t>
      </w:r>
      <w:r w:rsidR="00B008EB" w:rsidRPr="628735DD">
        <w:rPr>
          <w:rFonts w:ascii="Trebuchet MS" w:hAnsi="Trebuchet MS"/>
          <w:sz w:val="20"/>
          <w:szCs w:val="20"/>
          <w:lang w:val="fr-FR"/>
        </w:rPr>
        <w:t xml:space="preserve"> « engagement responsable », document décrivant l’ensemble des engagements pris par le candidat en matière environnementale et sociale. Au-delà des engagements, de quelques natures que ce soit (labels, normes, heures d’insertion sociale…) le candidat décrira les conditions qui lui permettent, et lui permettront, de s’assurer de la mise en œuvre effective des engagements pris et de pouvoir en communiquer la preuve à l’Université Paris-Saclay. L’offre le mieux classée se verra attribuer la note maximale</w:t>
      </w:r>
      <w:r w:rsidR="0065136D" w:rsidRPr="628735DD">
        <w:rPr>
          <w:rFonts w:ascii="Trebuchet MS" w:hAnsi="Trebuchet MS"/>
          <w:sz w:val="20"/>
          <w:szCs w:val="20"/>
          <w:lang w:val="fr-FR"/>
        </w:rPr>
        <w:t xml:space="preserve"> (10 points)</w:t>
      </w:r>
      <w:r w:rsidR="00B008EB" w:rsidRPr="628735DD">
        <w:rPr>
          <w:rFonts w:ascii="Trebuchet MS" w:hAnsi="Trebuchet MS"/>
          <w:sz w:val="20"/>
          <w:szCs w:val="20"/>
          <w:lang w:val="fr-FR"/>
        </w:rPr>
        <w:t>, les autres offres se verront attribuer une note calculée au prorata par rapport à l’offre la mieux classée.</w:t>
      </w:r>
    </w:p>
    <w:p w14:paraId="52E5E178" w14:textId="49AADECF" w:rsidR="628735DD" w:rsidRDefault="628735DD" w:rsidP="00FD5956">
      <w:pPr>
        <w:jc w:val="both"/>
        <w:rPr>
          <w:rFonts w:ascii="Trebuchet MS" w:hAnsi="Trebuchet MS"/>
          <w:lang w:val="fr-FR"/>
        </w:rPr>
      </w:pPr>
    </w:p>
    <w:p w14:paraId="1514799E" w14:textId="1864A059" w:rsidR="6884BC66" w:rsidRDefault="6884BC66" w:rsidP="00FD5956">
      <w:pPr>
        <w:jc w:val="both"/>
        <w:rPr>
          <w:rFonts w:ascii="Trebuchet MS" w:hAnsi="Trebuchet MS"/>
          <w:sz w:val="20"/>
          <w:szCs w:val="20"/>
          <w:lang w:val="fr-FR"/>
        </w:rPr>
      </w:pPr>
      <w:r w:rsidRPr="628735DD">
        <w:rPr>
          <w:rFonts w:ascii="Trebuchet MS" w:hAnsi="Trebuchet MS"/>
          <w:sz w:val="20"/>
          <w:szCs w:val="20"/>
          <w:lang w:val="fr-FR"/>
        </w:rPr>
        <w:t>Nota</w:t>
      </w:r>
      <w:r w:rsidR="51FE7603" w:rsidRPr="628735DD">
        <w:rPr>
          <w:rFonts w:ascii="Trebuchet MS" w:hAnsi="Trebuchet MS"/>
          <w:sz w:val="20"/>
          <w:szCs w:val="20"/>
          <w:lang w:val="fr-FR"/>
        </w:rPr>
        <w:t xml:space="preserve"> 1</w:t>
      </w:r>
      <w:r w:rsidRPr="628735DD">
        <w:rPr>
          <w:rFonts w:ascii="Trebuchet MS" w:hAnsi="Trebuchet MS"/>
          <w:sz w:val="20"/>
          <w:szCs w:val="20"/>
          <w:lang w:val="fr-FR"/>
        </w:rPr>
        <w:t xml:space="preserve">: </w:t>
      </w:r>
      <w:r w:rsidR="086888CE" w:rsidRPr="628735DD">
        <w:rPr>
          <w:rFonts w:ascii="Trebuchet MS" w:hAnsi="Trebuchet MS"/>
          <w:sz w:val="20"/>
          <w:szCs w:val="20"/>
          <w:lang w:val="fr-FR"/>
        </w:rPr>
        <w:t>Pour les mobiliers relevant du périmètre de la loi n° 2020-105 du 10 février 2020 relative à la lutte contre le gaspillage et à l’économie circulaire (dite « loi AGEC »), les candidats devront s’engager à respecter les exigences minimales suivantes :</w:t>
      </w:r>
    </w:p>
    <w:p w14:paraId="7DE0F2CA" w14:textId="09247935" w:rsidR="086888CE" w:rsidRDefault="086888CE" w:rsidP="00FD5956">
      <w:pPr>
        <w:jc w:val="both"/>
        <w:rPr>
          <w:rFonts w:ascii="Trebuchet MS" w:hAnsi="Trebuchet MS"/>
          <w:sz w:val="20"/>
          <w:szCs w:val="20"/>
          <w:lang w:val="fr-FR"/>
        </w:rPr>
      </w:pPr>
      <w:r w:rsidRPr="628735DD">
        <w:rPr>
          <w:rFonts w:ascii="Trebuchet MS" w:hAnsi="Trebuchet MS"/>
          <w:sz w:val="20"/>
          <w:szCs w:val="20"/>
          <w:lang w:val="fr-FR"/>
        </w:rPr>
        <w:t>· Au minimum 5 % du mobilier fourni devra être issu du réemploi ou de la réutilisation.</w:t>
      </w:r>
    </w:p>
    <w:p w14:paraId="60A2E261" w14:textId="118E9DCA" w:rsidR="086888CE" w:rsidRDefault="086888CE" w:rsidP="00FD5956">
      <w:pPr>
        <w:jc w:val="both"/>
        <w:rPr>
          <w:rFonts w:ascii="Trebuchet MS" w:hAnsi="Trebuchet MS"/>
          <w:sz w:val="20"/>
          <w:szCs w:val="20"/>
          <w:lang w:val="fr-FR"/>
        </w:rPr>
      </w:pPr>
      <w:r w:rsidRPr="628735DD">
        <w:rPr>
          <w:rFonts w:ascii="Trebuchet MS" w:hAnsi="Trebuchet MS"/>
          <w:sz w:val="20"/>
          <w:szCs w:val="20"/>
          <w:lang w:val="fr-FR"/>
        </w:rPr>
        <w:t>· Au minimum 20 % du mobilier devra intégrer des matières recyclées dans leur composition.</w:t>
      </w:r>
    </w:p>
    <w:p w14:paraId="0E9158FB" w14:textId="68AB84D8" w:rsidR="086888CE" w:rsidRDefault="086888CE" w:rsidP="00FD5956">
      <w:pPr>
        <w:jc w:val="both"/>
        <w:rPr>
          <w:rFonts w:ascii="Trebuchet MS" w:hAnsi="Trebuchet MS"/>
          <w:sz w:val="20"/>
          <w:szCs w:val="20"/>
          <w:lang w:val="fr-FR"/>
        </w:rPr>
      </w:pPr>
      <w:r w:rsidRPr="628735DD">
        <w:rPr>
          <w:rFonts w:ascii="Trebuchet MS" w:hAnsi="Trebuchet MS"/>
          <w:sz w:val="20"/>
          <w:szCs w:val="20"/>
          <w:lang w:val="fr-FR"/>
        </w:rPr>
        <w:t>Le titulaire devra fournir, à la remise des équipements, des justificatifs techniques attestant du respect de ces exigences (fiches techniques, déclarations de conformité, certificats, etc.).</w:t>
      </w:r>
    </w:p>
    <w:p w14:paraId="059844BE" w14:textId="20FB1FB1" w:rsidR="628735DD" w:rsidRDefault="628735DD" w:rsidP="00FD5956">
      <w:pPr>
        <w:jc w:val="both"/>
        <w:rPr>
          <w:rFonts w:ascii="Trebuchet MS" w:hAnsi="Trebuchet MS"/>
          <w:sz w:val="20"/>
          <w:szCs w:val="20"/>
          <w:lang w:val="fr-FR"/>
        </w:rPr>
      </w:pPr>
    </w:p>
    <w:p w14:paraId="62D8A39F" w14:textId="7DC64F6B" w:rsidR="086888CE" w:rsidRDefault="086888CE" w:rsidP="00FD5956">
      <w:pPr>
        <w:jc w:val="both"/>
        <w:rPr>
          <w:rFonts w:ascii="Trebuchet MS" w:hAnsi="Trebuchet MS"/>
          <w:sz w:val="20"/>
          <w:szCs w:val="20"/>
          <w:lang w:val="fr-FR"/>
        </w:rPr>
      </w:pPr>
      <w:r w:rsidRPr="628735DD">
        <w:rPr>
          <w:rFonts w:ascii="Trebuchet MS" w:hAnsi="Trebuchet MS"/>
          <w:sz w:val="20"/>
          <w:szCs w:val="20"/>
          <w:lang w:val="fr-FR"/>
        </w:rPr>
        <w:t xml:space="preserve">À partir de 2027, ces exigences feront l'objet d'une obligation renforcée. Le titulaire est </w:t>
      </w:r>
      <w:r w:rsidR="20905A83" w:rsidRPr="628735DD">
        <w:rPr>
          <w:rFonts w:ascii="Trebuchet MS" w:hAnsi="Trebuchet MS"/>
          <w:sz w:val="20"/>
          <w:szCs w:val="20"/>
          <w:lang w:val="fr-FR"/>
        </w:rPr>
        <w:t>e</w:t>
      </w:r>
      <w:r w:rsidRPr="628735DD">
        <w:rPr>
          <w:rFonts w:ascii="Trebuchet MS" w:hAnsi="Trebuchet MS"/>
          <w:sz w:val="20"/>
          <w:szCs w:val="20"/>
          <w:lang w:val="fr-FR"/>
        </w:rPr>
        <w:t>ncouragé à anticiper ces évolutions réglementaires dès à présent.</w:t>
      </w:r>
    </w:p>
    <w:p w14:paraId="2D30DBDF" w14:textId="6C797094" w:rsidR="628735DD" w:rsidRDefault="628735DD" w:rsidP="00FD5956">
      <w:pPr>
        <w:jc w:val="both"/>
        <w:rPr>
          <w:rFonts w:ascii="Trebuchet MS" w:hAnsi="Trebuchet MS"/>
          <w:lang w:val="fr-FR"/>
        </w:rPr>
      </w:pPr>
    </w:p>
    <w:p w14:paraId="6080D088" w14:textId="4210D72F" w:rsidR="00873E82" w:rsidRPr="00791D68" w:rsidRDefault="00873E82" w:rsidP="00FD5956">
      <w:pPr>
        <w:jc w:val="both"/>
        <w:rPr>
          <w:rFonts w:ascii="Trebuchet MS" w:hAnsi="Trebuchet MS"/>
          <w:sz w:val="20"/>
          <w:szCs w:val="20"/>
          <w:lang w:val="fr-FR"/>
        </w:rPr>
      </w:pPr>
    </w:p>
    <w:p w14:paraId="2820D490" w14:textId="07211484" w:rsidR="00873E82" w:rsidRPr="00791D68" w:rsidRDefault="2340C533" w:rsidP="00FD5956">
      <w:pPr>
        <w:jc w:val="both"/>
        <w:rPr>
          <w:rFonts w:ascii="Trebuchet MS" w:hAnsi="Trebuchet MS"/>
          <w:sz w:val="20"/>
          <w:szCs w:val="20"/>
          <w:lang w:val="fr-FR"/>
        </w:rPr>
      </w:pPr>
      <w:r w:rsidRPr="628735DD">
        <w:rPr>
          <w:rFonts w:ascii="Trebuchet MS" w:hAnsi="Trebuchet MS"/>
          <w:sz w:val="20"/>
          <w:szCs w:val="20"/>
          <w:lang w:val="fr-FR"/>
        </w:rPr>
        <w:t>Nota 2: D</w:t>
      </w:r>
      <w:r w:rsidR="00442B11" w:rsidRPr="628735DD">
        <w:rPr>
          <w:rFonts w:ascii="Trebuchet MS" w:hAnsi="Trebuchet MS"/>
          <w:sz w:val="20"/>
          <w:szCs w:val="20"/>
          <w:lang w:val="fr-FR"/>
        </w:rPr>
        <w:t>es pénalités seront appliquées</w:t>
      </w:r>
      <w:r w:rsidR="009366FE" w:rsidRPr="628735DD">
        <w:rPr>
          <w:rFonts w:ascii="Trebuchet MS" w:hAnsi="Trebuchet MS"/>
          <w:sz w:val="20"/>
          <w:szCs w:val="20"/>
          <w:lang w:val="fr-FR"/>
        </w:rPr>
        <w:t xml:space="preserve"> (cf. CCAP)</w:t>
      </w:r>
      <w:r w:rsidR="00442B11" w:rsidRPr="628735DD">
        <w:rPr>
          <w:rFonts w:ascii="Trebuchet MS" w:hAnsi="Trebuchet MS"/>
          <w:sz w:val="20"/>
          <w:szCs w:val="20"/>
          <w:lang w:val="fr-FR"/>
        </w:rPr>
        <w:t xml:space="preserve"> pour tout manquement aux engagements pris</w:t>
      </w:r>
      <w:r w:rsidR="009366FE" w:rsidRPr="628735DD">
        <w:rPr>
          <w:rFonts w:ascii="Trebuchet MS" w:hAnsi="Trebuchet MS"/>
          <w:sz w:val="20"/>
          <w:szCs w:val="20"/>
          <w:lang w:val="fr-FR"/>
        </w:rPr>
        <w:t xml:space="preserve"> au titre de son offre</w:t>
      </w:r>
      <w:r w:rsidR="00442B11" w:rsidRPr="628735DD">
        <w:rPr>
          <w:rFonts w:ascii="Trebuchet MS" w:hAnsi="Trebuchet MS"/>
          <w:sz w:val="20"/>
          <w:szCs w:val="20"/>
          <w:lang w:val="fr-FR"/>
        </w:rPr>
        <w:t xml:space="preserve"> par le candidat retenu</w:t>
      </w:r>
      <w:r w:rsidR="009366FE" w:rsidRPr="628735DD">
        <w:rPr>
          <w:rFonts w:ascii="Trebuchet MS" w:hAnsi="Trebuchet MS"/>
          <w:sz w:val="20"/>
          <w:szCs w:val="20"/>
          <w:lang w:val="fr-FR"/>
        </w:rPr>
        <w:t xml:space="preserve"> (délai de livraison, délai de réaction dans le cadre du SAV</w:t>
      </w:r>
      <w:r w:rsidR="00873E82" w:rsidRPr="628735DD">
        <w:rPr>
          <w:rFonts w:ascii="Trebuchet MS" w:hAnsi="Trebuchet MS"/>
          <w:sz w:val="20"/>
          <w:szCs w:val="20"/>
          <w:lang w:val="fr-FR"/>
        </w:rPr>
        <w:t>,</w:t>
      </w:r>
      <w:r w:rsidR="009366FE" w:rsidRPr="628735DD">
        <w:rPr>
          <w:rFonts w:ascii="Trebuchet MS" w:hAnsi="Trebuchet MS"/>
          <w:sz w:val="20"/>
          <w:szCs w:val="20"/>
          <w:lang w:val="fr-FR"/>
        </w:rPr>
        <w:t xml:space="preserve"> </w:t>
      </w:r>
      <w:r w:rsidR="00873E82" w:rsidRPr="628735DD">
        <w:rPr>
          <w:rFonts w:ascii="Trebuchet MS" w:hAnsi="Trebuchet MS"/>
          <w:sz w:val="20"/>
          <w:szCs w:val="20"/>
          <w:lang w:val="fr-FR"/>
        </w:rPr>
        <w:t>non</w:t>
      </w:r>
      <w:r w:rsidR="009366FE" w:rsidRPr="628735DD">
        <w:rPr>
          <w:rFonts w:ascii="Trebuchet MS" w:hAnsi="Trebuchet MS"/>
          <w:sz w:val="20"/>
          <w:szCs w:val="20"/>
          <w:lang w:val="fr-FR"/>
        </w:rPr>
        <w:t>-</w:t>
      </w:r>
      <w:r w:rsidR="00873E82" w:rsidRPr="628735DD">
        <w:rPr>
          <w:rFonts w:ascii="Trebuchet MS" w:hAnsi="Trebuchet MS"/>
          <w:sz w:val="20"/>
          <w:szCs w:val="20"/>
          <w:lang w:val="fr-FR"/>
        </w:rPr>
        <w:t>respect des engagements de service</w:t>
      </w:r>
      <w:r w:rsidR="009366FE" w:rsidRPr="628735DD">
        <w:rPr>
          <w:rFonts w:ascii="Trebuchet MS" w:hAnsi="Trebuchet MS"/>
          <w:sz w:val="20"/>
          <w:szCs w:val="20"/>
          <w:lang w:val="fr-FR"/>
        </w:rPr>
        <w:t xml:space="preserve"> ou en matière de développement durable.</w:t>
      </w:r>
    </w:p>
    <w:p w14:paraId="3E9F0E17" w14:textId="77777777" w:rsidR="001F1B9D" w:rsidRDefault="001F1B9D">
      <w:pPr>
        <w:pStyle w:val="ParagrapheIndent2"/>
        <w:spacing w:after="240" w:line="232" w:lineRule="exact"/>
        <w:jc w:val="both"/>
        <w:rPr>
          <w:color w:val="000000"/>
          <w:lang w:val="fr-FR"/>
        </w:rPr>
      </w:pPr>
    </w:p>
    <w:p w14:paraId="741D854C" w14:textId="77777777" w:rsidR="00121857" w:rsidRDefault="006031E4">
      <w:pPr>
        <w:pStyle w:val="Titre2"/>
        <w:ind w:left="280"/>
        <w:rPr>
          <w:rFonts w:ascii="Trebuchet MS" w:eastAsia="Trebuchet MS" w:hAnsi="Trebuchet MS" w:cs="Trebuchet MS"/>
          <w:i w:val="0"/>
          <w:color w:val="000000"/>
          <w:sz w:val="24"/>
          <w:lang w:val="fr-FR"/>
        </w:rPr>
      </w:pPr>
      <w:bookmarkStart w:id="60" w:name="ArtL2_RC-2-A9.4"/>
      <w:bookmarkStart w:id="61" w:name="_Toc256000026"/>
      <w:bookmarkEnd w:id="60"/>
      <w:r>
        <w:rPr>
          <w:rFonts w:ascii="Trebuchet MS" w:eastAsia="Trebuchet MS" w:hAnsi="Trebuchet MS" w:cs="Trebuchet MS"/>
          <w:i w:val="0"/>
          <w:color w:val="000000"/>
          <w:sz w:val="24"/>
          <w:lang w:val="fr-FR"/>
        </w:rPr>
        <w:t>7.3 - Suite à donner à la consultation</w:t>
      </w:r>
      <w:bookmarkEnd w:id="61"/>
    </w:p>
    <w:p w14:paraId="2B8FB377" w14:textId="77777777" w:rsidR="00121857" w:rsidRDefault="006031E4">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42E4A3A3" w14:textId="77777777" w:rsidR="00121857" w:rsidRDefault="006031E4">
      <w:pPr>
        <w:pStyle w:val="Titre3"/>
        <w:ind w:left="560"/>
        <w:rPr>
          <w:rFonts w:ascii="Trebuchet MS" w:eastAsia="Trebuchet MS" w:hAnsi="Trebuchet MS" w:cs="Trebuchet MS"/>
          <w:color w:val="000000"/>
          <w:sz w:val="22"/>
          <w:lang w:val="fr-FR"/>
        </w:rPr>
      </w:pPr>
      <w:bookmarkStart w:id="62" w:name="ArtL3_NA9.4.1"/>
      <w:bookmarkStart w:id="63" w:name="_Toc256000027"/>
      <w:bookmarkEnd w:id="62"/>
      <w:r>
        <w:rPr>
          <w:rFonts w:ascii="Trebuchet MS" w:eastAsia="Trebuchet MS" w:hAnsi="Trebuchet MS" w:cs="Trebuchet MS"/>
          <w:color w:val="000000"/>
          <w:sz w:val="22"/>
          <w:lang w:val="fr-FR"/>
        </w:rPr>
        <w:lastRenderedPageBreak/>
        <w:t>7.3.1 - Attribution à titre provisoire</w:t>
      </w:r>
      <w:bookmarkEnd w:id="63"/>
    </w:p>
    <w:p w14:paraId="58668206" w14:textId="77777777" w:rsidR="00121857" w:rsidRDefault="006031E4">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14:paraId="5EFF3CC5" w14:textId="77777777" w:rsidR="00121857" w:rsidRDefault="006031E4">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14:paraId="00CB306E" w14:textId="77777777" w:rsidR="00121857" w:rsidRDefault="006031E4">
      <w:pPr>
        <w:pStyle w:val="ParagrapheIndent3"/>
        <w:spacing w:line="232" w:lineRule="exact"/>
        <w:jc w:val="both"/>
        <w:rPr>
          <w:color w:val="000000"/>
          <w:lang w:val="fr-FR"/>
        </w:rPr>
      </w:pPr>
      <w:r>
        <w:rPr>
          <w:color w:val="000000"/>
          <w:lang w:val="fr-FR"/>
        </w:rPr>
        <w:t> </w:t>
      </w:r>
    </w:p>
    <w:p w14:paraId="0E0D9DCB" w14:textId="77777777" w:rsidR="00121857" w:rsidRDefault="00121857">
      <w:pPr>
        <w:pStyle w:val="ParagrapheIndent3"/>
        <w:spacing w:line="232" w:lineRule="exact"/>
        <w:jc w:val="both"/>
        <w:rPr>
          <w:color w:val="000000"/>
          <w:lang w:val="fr-FR"/>
        </w:rPr>
      </w:pPr>
    </w:p>
    <w:p w14:paraId="3B6B2035" w14:textId="77777777" w:rsidR="00121857" w:rsidRDefault="006031E4">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17BF5DB9" w14:textId="77777777" w:rsidR="00121857" w:rsidRDefault="006031E4">
      <w:pPr>
        <w:pStyle w:val="ParagrapheIndent3"/>
        <w:spacing w:line="232" w:lineRule="exact"/>
        <w:jc w:val="both"/>
        <w:rPr>
          <w:color w:val="000000"/>
          <w:lang w:val="fr-FR"/>
        </w:rPr>
      </w:pPr>
      <w:r>
        <w:rPr>
          <w:color w:val="000000"/>
          <w:lang w:val="fr-FR"/>
        </w:rPr>
        <w:t xml:space="preserve">    •   Les pièces prévues aux articles R.1263-12, D.8222-5 ou D.8222-7 et D.8254.2 à D.8254-5 du code du travail</w:t>
      </w:r>
    </w:p>
    <w:p w14:paraId="237B3084" w14:textId="77777777" w:rsidR="00121857" w:rsidRDefault="006031E4">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14:paraId="4800F52B" w14:textId="77777777" w:rsidR="00121857" w:rsidRDefault="006031E4">
      <w:pPr>
        <w:pStyle w:val="ParagrapheIndent3"/>
        <w:spacing w:line="232" w:lineRule="exact"/>
        <w:jc w:val="both"/>
        <w:rPr>
          <w:color w:val="000000"/>
          <w:lang w:val="fr-FR"/>
        </w:rPr>
      </w:pPr>
      <w:r>
        <w:rPr>
          <w:color w:val="000000"/>
          <w:lang w:val="fr-FR"/>
        </w:rPr>
        <w:t xml:space="preserve">    •  Le jugement de redressement judiciaire le cas échéant.</w:t>
      </w:r>
    </w:p>
    <w:p w14:paraId="67CA5BD1" w14:textId="77777777" w:rsidR="00121857" w:rsidRDefault="006031E4">
      <w:pPr>
        <w:pStyle w:val="ParagrapheIndent3"/>
        <w:spacing w:line="232" w:lineRule="exact"/>
        <w:jc w:val="both"/>
        <w:rPr>
          <w:color w:val="000000"/>
          <w:lang w:val="fr-FR"/>
        </w:rPr>
      </w:pPr>
      <w:r>
        <w:rPr>
          <w:color w:val="000000"/>
          <w:lang w:val="fr-FR"/>
        </w:rPr>
        <w:t>Selon les pièces déjà transmises par le candidat auquel il est envisagé d’attribuer le marché et toujours en cours de validité, l’acheteur ne sollicitera le candidat que pour les pièces manquantes.</w:t>
      </w:r>
    </w:p>
    <w:p w14:paraId="59316207" w14:textId="77777777" w:rsidR="00121857" w:rsidRDefault="006031E4">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14:paraId="568A7F1B" w14:textId="77777777" w:rsidR="00121857" w:rsidRDefault="006031E4">
      <w:pPr>
        <w:pStyle w:val="ParagrapheIndent3"/>
        <w:spacing w:line="232" w:lineRule="exact"/>
        <w:jc w:val="both"/>
        <w:rPr>
          <w:color w:val="000000"/>
          <w:lang w:val="fr-FR"/>
        </w:rPr>
      </w:pPr>
      <w:r>
        <w:rPr>
          <w:color w:val="000000"/>
          <w:lang w:val="fr-FR"/>
        </w:rPr>
        <w:t> </w:t>
      </w:r>
    </w:p>
    <w:p w14:paraId="1A3B2379" w14:textId="77777777" w:rsidR="00121857" w:rsidRDefault="00121857">
      <w:pPr>
        <w:pStyle w:val="ParagrapheIndent3"/>
        <w:spacing w:line="232" w:lineRule="exact"/>
        <w:jc w:val="both"/>
        <w:rPr>
          <w:color w:val="000000"/>
          <w:lang w:val="fr-FR"/>
        </w:rPr>
      </w:pPr>
    </w:p>
    <w:p w14:paraId="69CCABAD" w14:textId="77777777" w:rsidR="00121857" w:rsidRDefault="006031E4">
      <w:pPr>
        <w:pStyle w:val="ParagrapheIndent3"/>
        <w:spacing w:line="232" w:lineRule="exact"/>
        <w:jc w:val="both"/>
        <w:rPr>
          <w:color w:val="000000"/>
          <w:lang w:val="fr-FR"/>
        </w:rPr>
      </w:pPr>
      <w:r>
        <w:rPr>
          <w:color w:val="000000"/>
          <w:lang w:val="fr-FR"/>
        </w:rPr>
        <w:t xml:space="preserve">    •  L’attestation d’assurance responsabilité civile et/ou décennale</w:t>
      </w:r>
    </w:p>
    <w:p w14:paraId="6BE2FA11" w14:textId="77777777" w:rsidR="00121857" w:rsidRDefault="006031E4">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23" w:history="1">
        <w:r>
          <w:rPr>
            <w:color w:val="000000"/>
            <w:lang w:val="fr-FR"/>
          </w:rPr>
          <w:t>https://declarants.e-attestations.com</w:t>
        </w:r>
      </w:hyperlink>
      <w:r>
        <w:rPr>
          <w:color w:val="000000"/>
          <w:lang w:val="fr-FR"/>
        </w:rPr>
        <w:t xml:space="preserve">. Pour son information, un email d’invitation à se connecter lui sera communiquer depuis l’adresse </w:t>
      </w:r>
      <w:hyperlink r:id="rId24" w:history="1">
        <w:r>
          <w:rPr>
            <w:color w:val="000000"/>
            <w:lang w:val="fr-FR"/>
          </w:rPr>
          <w:t>account@e-attestations.com</w:t>
        </w:r>
      </w:hyperlink>
      <w:r>
        <w:rPr>
          <w:color w:val="000000"/>
          <w:lang w:val="fr-FR"/>
        </w:rPr>
        <w:t>. Il convient donc de prendre préalablement toutes les mesures nécessaires pour garantir sa bonne réception.</w:t>
      </w:r>
    </w:p>
    <w:p w14:paraId="4FB43E4A" w14:textId="77777777" w:rsidR="00121857" w:rsidRDefault="006031E4">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r w:rsidR="00E36BD5">
        <w:rPr>
          <w:color w:val="000000"/>
          <w:lang w:val="fr-FR"/>
        </w:rPr>
        <w:t xml:space="preserve"> </w:t>
      </w:r>
    </w:p>
    <w:p w14:paraId="6B5FDBB8" w14:textId="77777777" w:rsidR="00E36BD5" w:rsidRPr="00E36BD5" w:rsidRDefault="00E36BD5" w:rsidP="00E36BD5">
      <w:pPr>
        <w:rPr>
          <w:rFonts w:eastAsia="Trebuchet MS"/>
          <w:lang w:val="fr-FR"/>
        </w:rPr>
      </w:pPr>
    </w:p>
    <w:p w14:paraId="343C55B1" w14:textId="77777777" w:rsidR="00E36BD5" w:rsidRDefault="00E36BD5" w:rsidP="00E36BD5">
      <w:pPr>
        <w:rPr>
          <w:rFonts w:ascii="Trebuchet MS" w:eastAsia="Trebuchet MS" w:hAnsi="Trebuchet MS" w:cs="Trebuchet MS"/>
          <w:color w:val="000000"/>
          <w:sz w:val="20"/>
          <w:lang w:val="fr-FR"/>
        </w:rPr>
      </w:pPr>
    </w:p>
    <w:p w14:paraId="46382F02" w14:textId="77777777" w:rsidR="00121857" w:rsidRDefault="006031E4">
      <w:pPr>
        <w:pStyle w:val="Titre1"/>
        <w:shd w:val="clear" w:color="FD2456" w:fill="FD2456"/>
        <w:rPr>
          <w:rFonts w:ascii="Trebuchet MS" w:eastAsia="Trebuchet MS" w:hAnsi="Trebuchet MS" w:cs="Trebuchet MS"/>
          <w:color w:val="FFFFFF"/>
          <w:sz w:val="28"/>
          <w:lang w:val="fr-FR"/>
        </w:rPr>
      </w:pPr>
      <w:bookmarkStart w:id="64" w:name="ArtL1_RC-2-A11"/>
      <w:bookmarkStart w:id="65" w:name="_Toc256000028"/>
      <w:bookmarkEnd w:id="64"/>
      <w:r>
        <w:rPr>
          <w:rFonts w:ascii="Trebuchet MS" w:eastAsia="Trebuchet MS" w:hAnsi="Trebuchet MS" w:cs="Trebuchet MS"/>
          <w:color w:val="FFFFFF"/>
          <w:sz w:val="28"/>
          <w:lang w:val="fr-FR"/>
        </w:rPr>
        <w:t>8 - Renseignements complémentaires</w:t>
      </w:r>
      <w:bookmarkEnd w:id="65"/>
    </w:p>
    <w:p w14:paraId="74702B67" w14:textId="77777777" w:rsidR="00121857" w:rsidRPr="004D3D92" w:rsidRDefault="006031E4">
      <w:pPr>
        <w:spacing w:line="60" w:lineRule="exact"/>
        <w:rPr>
          <w:sz w:val="6"/>
          <w:lang w:val="fr-FR"/>
        </w:rPr>
      </w:pPr>
      <w:r w:rsidRPr="004D3D92">
        <w:rPr>
          <w:lang w:val="fr-FR"/>
        </w:rPr>
        <w:t xml:space="preserve"> </w:t>
      </w:r>
    </w:p>
    <w:p w14:paraId="0E3DF9CB" w14:textId="77777777" w:rsidR="00121857" w:rsidRDefault="006031E4">
      <w:pPr>
        <w:pStyle w:val="Titre2"/>
        <w:ind w:left="280"/>
        <w:rPr>
          <w:rFonts w:ascii="Trebuchet MS" w:eastAsia="Trebuchet MS" w:hAnsi="Trebuchet MS" w:cs="Trebuchet MS"/>
          <w:i w:val="0"/>
          <w:color w:val="000000"/>
          <w:sz w:val="24"/>
          <w:lang w:val="fr-FR"/>
        </w:rPr>
      </w:pPr>
      <w:bookmarkStart w:id="66" w:name="ArtL2_RC-2-A11.1"/>
      <w:bookmarkStart w:id="67" w:name="_Toc256000029"/>
      <w:bookmarkEnd w:id="66"/>
      <w:r>
        <w:rPr>
          <w:rFonts w:ascii="Trebuchet MS" w:eastAsia="Trebuchet MS" w:hAnsi="Trebuchet MS" w:cs="Trebuchet MS"/>
          <w:i w:val="0"/>
          <w:color w:val="000000"/>
          <w:sz w:val="24"/>
          <w:lang w:val="fr-FR"/>
        </w:rPr>
        <w:t>8.1 - Adresses supplémentaires et points de contact</w:t>
      </w:r>
      <w:bookmarkEnd w:id="67"/>
    </w:p>
    <w:p w14:paraId="7AA49F75" w14:textId="77777777" w:rsidR="00121857" w:rsidRDefault="006031E4">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18864CFC" w14:textId="77777777" w:rsidR="00121857" w:rsidRDefault="00121857">
      <w:pPr>
        <w:pStyle w:val="ParagrapheIndent2"/>
        <w:spacing w:line="232" w:lineRule="exact"/>
        <w:jc w:val="both"/>
        <w:rPr>
          <w:color w:val="000000"/>
          <w:lang w:val="fr-FR"/>
        </w:rPr>
      </w:pPr>
    </w:p>
    <w:p w14:paraId="73440E39" w14:textId="77777777" w:rsidR="00121857" w:rsidRDefault="006031E4">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14E2A722" w14:textId="77777777" w:rsidR="00121857" w:rsidRDefault="006031E4">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563271BB" w14:textId="77777777" w:rsidR="00121857" w:rsidRDefault="006031E4">
      <w:pPr>
        <w:pStyle w:val="Titre2"/>
        <w:ind w:left="280"/>
        <w:rPr>
          <w:rFonts w:ascii="Trebuchet MS" w:eastAsia="Trebuchet MS" w:hAnsi="Trebuchet MS" w:cs="Trebuchet MS"/>
          <w:i w:val="0"/>
          <w:color w:val="000000"/>
          <w:sz w:val="24"/>
          <w:lang w:val="fr-FR"/>
        </w:rPr>
      </w:pPr>
      <w:bookmarkStart w:id="68" w:name="ArtL2_RC-2-A11.2"/>
      <w:bookmarkStart w:id="69" w:name="_Toc256000030"/>
      <w:bookmarkEnd w:id="68"/>
      <w:r>
        <w:rPr>
          <w:rFonts w:ascii="Trebuchet MS" w:eastAsia="Trebuchet MS" w:hAnsi="Trebuchet MS" w:cs="Trebuchet MS"/>
          <w:i w:val="0"/>
          <w:color w:val="000000"/>
          <w:sz w:val="24"/>
          <w:lang w:val="fr-FR"/>
        </w:rPr>
        <w:t>8.2 - Procédures de recours</w:t>
      </w:r>
      <w:bookmarkEnd w:id="69"/>
    </w:p>
    <w:p w14:paraId="6841FD7B" w14:textId="77777777" w:rsidR="00121857" w:rsidRDefault="006031E4">
      <w:pPr>
        <w:pStyle w:val="ParagrapheIndent2"/>
        <w:spacing w:line="232" w:lineRule="exact"/>
        <w:jc w:val="both"/>
        <w:rPr>
          <w:color w:val="000000"/>
          <w:lang w:val="fr-FR"/>
        </w:rPr>
      </w:pPr>
      <w:r>
        <w:rPr>
          <w:color w:val="000000"/>
          <w:lang w:val="fr-FR"/>
        </w:rPr>
        <w:t>Le tribunal territorialement compétent est :</w:t>
      </w:r>
    </w:p>
    <w:p w14:paraId="46A63CC3" w14:textId="77777777" w:rsidR="00121857" w:rsidRDefault="006031E4">
      <w:pPr>
        <w:pStyle w:val="ParagrapheIndent2"/>
        <w:spacing w:line="232" w:lineRule="exact"/>
        <w:jc w:val="both"/>
        <w:rPr>
          <w:color w:val="000000"/>
          <w:lang w:val="fr-FR"/>
        </w:rPr>
      </w:pPr>
      <w:r>
        <w:rPr>
          <w:color w:val="000000"/>
          <w:lang w:val="fr-FR"/>
        </w:rPr>
        <w:t>Tribunal Administratif de Versailles</w:t>
      </w:r>
    </w:p>
    <w:p w14:paraId="7275DFF3" w14:textId="77777777" w:rsidR="00121857" w:rsidRDefault="006031E4">
      <w:pPr>
        <w:pStyle w:val="ParagrapheIndent2"/>
        <w:spacing w:line="232" w:lineRule="exact"/>
        <w:jc w:val="both"/>
        <w:rPr>
          <w:color w:val="000000"/>
          <w:lang w:val="fr-FR"/>
        </w:rPr>
      </w:pPr>
      <w:r>
        <w:rPr>
          <w:color w:val="000000"/>
          <w:lang w:val="fr-FR"/>
        </w:rPr>
        <w:t>56 avenue de Saint-Cloud</w:t>
      </w:r>
    </w:p>
    <w:p w14:paraId="2F1D68B0" w14:textId="77777777" w:rsidR="00121857" w:rsidRDefault="006031E4">
      <w:pPr>
        <w:pStyle w:val="ParagrapheIndent2"/>
        <w:spacing w:line="232" w:lineRule="exact"/>
        <w:jc w:val="both"/>
        <w:rPr>
          <w:color w:val="000000"/>
          <w:lang w:val="fr-FR"/>
        </w:rPr>
      </w:pPr>
      <w:r>
        <w:rPr>
          <w:color w:val="000000"/>
          <w:lang w:val="fr-FR"/>
        </w:rPr>
        <w:t>78011 VERSAILLES CEDEX</w:t>
      </w:r>
    </w:p>
    <w:p w14:paraId="1645E1B6" w14:textId="77777777" w:rsidR="00121857" w:rsidRDefault="00121857">
      <w:pPr>
        <w:pStyle w:val="ParagrapheIndent2"/>
        <w:spacing w:line="232" w:lineRule="exact"/>
        <w:jc w:val="both"/>
        <w:rPr>
          <w:color w:val="000000"/>
          <w:lang w:val="fr-FR"/>
        </w:rPr>
      </w:pPr>
    </w:p>
    <w:p w14:paraId="11F0B852" w14:textId="77777777" w:rsidR="00121857" w:rsidRDefault="006031E4">
      <w:pPr>
        <w:pStyle w:val="ParagrapheIndent2"/>
        <w:spacing w:line="232" w:lineRule="exact"/>
        <w:jc w:val="both"/>
        <w:rPr>
          <w:color w:val="000000"/>
          <w:lang w:val="fr-FR"/>
        </w:rPr>
      </w:pPr>
      <w:r>
        <w:rPr>
          <w:color w:val="000000"/>
          <w:lang w:val="fr-FR"/>
        </w:rPr>
        <w:t>Tél : 01 39 20 54 00</w:t>
      </w:r>
    </w:p>
    <w:p w14:paraId="5ADBD3EA" w14:textId="77777777" w:rsidR="00121857" w:rsidRDefault="006031E4">
      <w:pPr>
        <w:pStyle w:val="ParagrapheIndent2"/>
        <w:spacing w:line="232" w:lineRule="exact"/>
        <w:jc w:val="both"/>
        <w:rPr>
          <w:color w:val="000000"/>
          <w:lang w:val="fr-FR"/>
        </w:rPr>
      </w:pPr>
      <w:r>
        <w:rPr>
          <w:color w:val="000000"/>
          <w:lang w:val="fr-FR"/>
        </w:rPr>
        <w:t>Télécopie : 01 39 20 54 87</w:t>
      </w:r>
    </w:p>
    <w:p w14:paraId="3E5DA5B4" w14:textId="77777777" w:rsidR="00121857" w:rsidRDefault="006031E4">
      <w:pPr>
        <w:pStyle w:val="ParagrapheIndent2"/>
        <w:spacing w:line="232" w:lineRule="exact"/>
        <w:jc w:val="both"/>
        <w:rPr>
          <w:color w:val="000000"/>
          <w:lang w:val="fr-FR"/>
        </w:rPr>
      </w:pPr>
      <w:r>
        <w:rPr>
          <w:color w:val="000000"/>
          <w:lang w:val="fr-FR"/>
        </w:rPr>
        <w:t>Courriel : greffe.ta-versailles@juradm.fr</w:t>
      </w:r>
    </w:p>
    <w:p w14:paraId="29AAC13C" w14:textId="77777777" w:rsidR="00121857" w:rsidRDefault="00121857">
      <w:pPr>
        <w:pStyle w:val="ParagrapheIndent2"/>
        <w:spacing w:after="240" w:line="232" w:lineRule="exact"/>
        <w:jc w:val="both"/>
        <w:rPr>
          <w:color w:val="000000"/>
          <w:lang w:val="fr-FR"/>
        </w:rPr>
      </w:pPr>
    </w:p>
    <w:p w14:paraId="16C3E248" w14:textId="77777777" w:rsidR="00121857" w:rsidRDefault="006031E4">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73CCA292" w14:textId="77777777" w:rsidR="00121857" w:rsidRDefault="006031E4">
      <w:pPr>
        <w:pStyle w:val="ParagrapheIndent2"/>
        <w:spacing w:line="232" w:lineRule="exact"/>
        <w:jc w:val="both"/>
        <w:rPr>
          <w:color w:val="000000"/>
          <w:lang w:val="fr-FR"/>
        </w:rPr>
      </w:pPr>
      <w:r>
        <w:rPr>
          <w:color w:val="000000"/>
          <w:lang w:val="fr-FR"/>
        </w:rPr>
        <w:t>Tribunal Administratif de Versailles</w:t>
      </w:r>
    </w:p>
    <w:p w14:paraId="0C85A0A5" w14:textId="77777777" w:rsidR="00121857" w:rsidRDefault="006031E4">
      <w:pPr>
        <w:pStyle w:val="ParagrapheIndent2"/>
        <w:spacing w:line="232" w:lineRule="exact"/>
        <w:jc w:val="both"/>
        <w:rPr>
          <w:color w:val="000000"/>
          <w:lang w:val="fr-FR"/>
        </w:rPr>
      </w:pPr>
      <w:r>
        <w:rPr>
          <w:color w:val="000000"/>
          <w:lang w:val="fr-FR"/>
        </w:rPr>
        <w:t>56 avenue de Saint-Cloud</w:t>
      </w:r>
    </w:p>
    <w:p w14:paraId="7D70991A" w14:textId="77777777" w:rsidR="00121857" w:rsidRDefault="006031E4">
      <w:pPr>
        <w:pStyle w:val="ParagrapheIndent2"/>
        <w:spacing w:line="232" w:lineRule="exact"/>
        <w:jc w:val="both"/>
        <w:rPr>
          <w:color w:val="000000"/>
          <w:lang w:val="fr-FR"/>
        </w:rPr>
      </w:pPr>
      <w:r>
        <w:rPr>
          <w:color w:val="000000"/>
          <w:lang w:val="fr-FR"/>
        </w:rPr>
        <w:t>78011 VERSAILLES CEDEX</w:t>
      </w:r>
    </w:p>
    <w:p w14:paraId="63AE7F5E" w14:textId="77777777" w:rsidR="00121857" w:rsidRDefault="00121857">
      <w:pPr>
        <w:pStyle w:val="ParagrapheIndent2"/>
        <w:spacing w:line="232" w:lineRule="exact"/>
        <w:jc w:val="both"/>
        <w:rPr>
          <w:color w:val="000000"/>
          <w:lang w:val="fr-FR"/>
        </w:rPr>
      </w:pPr>
    </w:p>
    <w:p w14:paraId="38591BFB" w14:textId="77777777" w:rsidR="00121857" w:rsidRDefault="006031E4">
      <w:pPr>
        <w:pStyle w:val="ParagrapheIndent2"/>
        <w:spacing w:line="232" w:lineRule="exact"/>
        <w:jc w:val="both"/>
        <w:rPr>
          <w:color w:val="000000"/>
          <w:lang w:val="fr-FR"/>
        </w:rPr>
      </w:pPr>
      <w:r>
        <w:rPr>
          <w:color w:val="000000"/>
          <w:lang w:val="fr-FR"/>
        </w:rPr>
        <w:t>Tél : 01 39 20 54 00</w:t>
      </w:r>
    </w:p>
    <w:p w14:paraId="4D933610" w14:textId="77777777" w:rsidR="00121857" w:rsidRDefault="006031E4">
      <w:pPr>
        <w:pStyle w:val="ParagrapheIndent2"/>
        <w:spacing w:line="232" w:lineRule="exact"/>
        <w:jc w:val="both"/>
        <w:rPr>
          <w:color w:val="000000"/>
          <w:lang w:val="fr-FR"/>
        </w:rPr>
      </w:pPr>
      <w:r>
        <w:rPr>
          <w:color w:val="000000"/>
          <w:lang w:val="fr-FR"/>
        </w:rPr>
        <w:t>Télécopie : 01 39 20 54 87</w:t>
      </w:r>
    </w:p>
    <w:p w14:paraId="150CDAE0" w14:textId="60CB6DD7" w:rsidR="00121857" w:rsidRDefault="006031E4">
      <w:pPr>
        <w:pStyle w:val="ParagrapheIndent2"/>
        <w:spacing w:line="232" w:lineRule="exact"/>
        <w:jc w:val="both"/>
        <w:rPr>
          <w:color w:val="000000"/>
          <w:lang w:val="fr-FR"/>
        </w:rPr>
      </w:pPr>
      <w:r>
        <w:rPr>
          <w:color w:val="000000"/>
          <w:lang w:val="fr-FR"/>
        </w:rPr>
        <w:t>Courriel : greffe.ta-versailles@juradm.fr</w:t>
      </w:r>
    </w:p>
    <w:sectPr w:rsidR="00121857">
      <w:footerReference w:type="default" r:id="rId2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799A" w14:textId="77777777" w:rsidR="00897BAF" w:rsidRDefault="00897BAF">
      <w:r>
        <w:separator/>
      </w:r>
    </w:p>
  </w:endnote>
  <w:endnote w:type="continuationSeparator" w:id="0">
    <w:p w14:paraId="2030FA07" w14:textId="77777777" w:rsidR="00897BAF" w:rsidRDefault="0089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C517" w14:textId="77777777" w:rsidR="00121857" w:rsidRDefault="00121857">
    <w:pPr>
      <w:spacing w:line="240" w:lineRule="exact"/>
    </w:pPr>
  </w:p>
  <w:tbl>
    <w:tblPr>
      <w:tblW w:w="0" w:type="auto"/>
      <w:tblLayout w:type="fixed"/>
      <w:tblLook w:val="04A0" w:firstRow="1" w:lastRow="0" w:firstColumn="1" w:lastColumn="0" w:noHBand="0" w:noVBand="1"/>
    </w:tblPr>
    <w:tblGrid>
      <w:gridCol w:w="5220"/>
      <w:gridCol w:w="4400"/>
    </w:tblGrid>
    <w:tr w:rsidR="00121857" w14:paraId="4069566B" w14:textId="77777777">
      <w:trPr>
        <w:trHeight w:val="245"/>
      </w:trPr>
      <w:tc>
        <w:tcPr>
          <w:tcW w:w="5220" w:type="dxa"/>
          <w:tcMar>
            <w:top w:w="0" w:type="dxa"/>
            <w:left w:w="0" w:type="dxa"/>
            <w:bottom w:w="0" w:type="dxa"/>
            <w:right w:w="0" w:type="dxa"/>
          </w:tcMar>
          <w:vAlign w:val="center"/>
        </w:tcPr>
        <w:p w14:paraId="6D3EF0F9" w14:textId="79C0B110" w:rsidR="00121857" w:rsidRDefault="006031E4">
          <w:pPr>
            <w:pStyle w:val="PiedDePage"/>
            <w:rPr>
              <w:color w:val="000000"/>
              <w:lang w:val="fr-FR"/>
            </w:rPr>
          </w:pPr>
          <w:r>
            <w:rPr>
              <w:color w:val="000000"/>
              <w:lang w:val="fr-FR"/>
            </w:rPr>
            <w:t>Consultation n°: 202</w:t>
          </w:r>
          <w:r w:rsidR="003F7A72">
            <w:rPr>
              <w:color w:val="000000"/>
              <w:lang w:val="fr-FR"/>
            </w:rPr>
            <w:t>4</w:t>
          </w:r>
          <w:r>
            <w:rPr>
              <w:color w:val="000000"/>
              <w:lang w:val="fr-FR"/>
            </w:rPr>
            <w:t xml:space="preserve"> </w:t>
          </w:r>
          <w:r w:rsidR="003F7A72">
            <w:rPr>
              <w:color w:val="000000"/>
              <w:lang w:val="fr-FR"/>
            </w:rPr>
            <w:t>–</w:t>
          </w:r>
          <w:r>
            <w:rPr>
              <w:color w:val="000000"/>
              <w:lang w:val="fr-FR"/>
            </w:rPr>
            <w:t xml:space="preserve"> A</w:t>
          </w:r>
          <w:r w:rsidR="003F7A72">
            <w:rPr>
              <w:color w:val="000000"/>
              <w:lang w:val="fr-FR"/>
            </w:rPr>
            <w:t>141</w:t>
          </w:r>
        </w:p>
      </w:tc>
      <w:tc>
        <w:tcPr>
          <w:tcW w:w="4400" w:type="dxa"/>
          <w:tcMar>
            <w:top w:w="0" w:type="dxa"/>
            <w:left w:w="0" w:type="dxa"/>
            <w:bottom w:w="0" w:type="dxa"/>
            <w:right w:w="0" w:type="dxa"/>
          </w:tcMar>
          <w:vAlign w:val="center"/>
        </w:tcPr>
        <w:p w14:paraId="22AF76B2" w14:textId="77777777" w:rsidR="00121857" w:rsidRDefault="006031E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BA103" w14:textId="77777777" w:rsidR="00897BAF" w:rsidRDefault="00897BAF">
      <w:r>
        <w:separator/>
      </w:r>
    </w:p>
  </w:footnote>
  <w:footnote w:type="continuationSeparator" w:id="0">
    <w:p w14:paraId="2797C376" w14:textId="77777777" w:rsidR="00897BAF" w:rsidRDefault="00897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3FF5"/>
    <w:multiLevelType w:val="hybridMultilevel"/>
    <w:tmpl w:val="92507B0A"/>
    <w:lvl w:ilvl="0" w:tplc="ACACE94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A7B7C"/>
    <w:multiLevelType w:val="hybridMultilevel"/>
    <w:tmpl w:val="84064A5A"/>
    <w:lvl w:ilvl="0" w:tplc="A366207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2B55AFF"/>
    <w:multiLevelType w:val="hybridMultilevel"/>
    <w:tmpl w:val="983CA3A4"/>
    <w:lvl w:ilvl="0" w:tplc="E41CBB8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43598E"/>
    <w:multiLevelType w:val="hybridMultilevel"/>
    <w:tmpl w:val="5794604A"/>
    <w:lvl w:ilvl="0" w:tplc="51DA86D0">
      <w:start w:val="5"/>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46408D"/>
    <w:multiLevelType w:val="hybridMultilevel"/>
    <w:tmpl w:val="84064A5A"/>
    <w:lvl w:ilvl="0" w:tplc="A366207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857"/>
    <w:rsid w:val="000249C5"/>
    <w:rsid w:val="0003452C"/>
    <w:rsid w:val="000A70E0"/>
    <w:rsid w:val="000B3533"/>
    <w:rsid w:val="000E4811"/>
    <w:rsid w:val="000F1036"/>
    <w:rsid w:val="00121857"/>
    <w:rsid w:val="00154348"/>
    <w:rsid w:val="001D4EF5"/>
    <w:rsid w:val="001F1B9D"/>
    <w:rsid w:val="00286A61"/>
    <w:rsid w:val="002C077E"/>
    <w:rsid w:val="002D1CFF"/>
    <w:rsid w:val="002D433C"/>
    <w:rsid w:val="00316C30"/>
    <w:rsid w:val="0033082D"/>
    <w:rsid w:val="00340AA6"/>
    <w:rsid w:val="00381E74"/>
    <w:rsid w:val="003E224A"/>
    <w:rsid w:val="003F7A72"/>
    <w:rsid w:val="00442B11"/>
    <w:rsid w:val="00456168"/>
    <w:rsid w:val="004731AB"/>
    <w:rsid w:val="004D3D92"/>
    <w:rsid w:val="004F22C3"/>
    <w:rsid w:val="00500573"/>
    <w:rsid w:val="00510AF2"/>
    <w:rsid w:val="00575D44"/>
    <w:rsid w:val="00592C09"/>
    <w:rsid w:val="006031E4"/>
    <w:rsid w:val="00617942"/>
    <w:rsid w:val="00643121"/>
    <w:rsid w:val="0065136D"/>
    <w:rsid w:val="00685B02"/>
    <w:rsid w:val="00701E5C"/>
    <w:rsid w:val="00742674"/>
    <w:rsid w:val="00761F86"/>
    <w:rsid w:val="00762E22"/>
    <w:rsid w:val="00767481"/>
    <w:rsid w:val="00786569"/>
    <w:rsid w:val="00791D68"/>
    <w:rsid w:val="007F1B87"/>
    <w:rsid w:val="00873E82"/>
    <w:rsid w:val="00897BAF"/>
    <w:rsid w:val="009366FE"/>
    <w:rsid w:val="009550D0"/>
    <w:rsid w:val="009F14B7"/>
    <w:rsid w:val="00AC7174"/>
    <w:rsid w:val="00B008EB"/>
    <w:rsid w:val="00B512D6"/>
    <w:rsid w:val="00B62E51"/>
    <w:rsid w:val="00B767D3"/>
    <w:rsid w:val="00BB592A"/>
    <w:rsid w:val="00BC6AA9"/>
    <w:rsid w:val="00BF4653"/>
    <w:rsid w:val="00CD59CF"/>
    <w:rsid w:val="00D10EC0"/>
    <w:rsid w:val="00D137B4"/>
    <w:rsid w:val="00D81DCC"/>
    <w:rsid w:val="00E063FE"/>
    <w:rsid w:val="00E21D9A"/>
    <w:rsid w:val="00E36BD5"/>
    <w:rsid w:val="00E375F2"/>
    <w:rsid w:val="00E96A59"/>
    <w:rsid w:val="00EA2E6E"/>
    <w:rsid w:val="00EC7678"/>
    <w:rsid w:val="00EF4EA5"/>
    <w:rsid w:val="00F41260"/>
    <w:rsid w:val="00FD5956"/>
    <w:rsid w:val="0418CA51"/>
    <w:rsid w:val="044F8892"/>
    <w:rsid w:val="086888CE"/>
    <w:rsid w:val="09176ED7"/>
    <w:rsid w:val="09FC2680"/>
    <w:rsid w:val="15798B93"/>
    <w:rsid w:val="1B16369E"/>
    <w:rsid w:val="20905A83"/>
    <w:rsid w:val="21C82675"/>
    <w:rsid w:val="22F59661"/>
    <w:rsid w:val="2340C533"/>
    <w:rsid w:val="2F85A470"/>
    <w:rsid w:val="324ED0D1"/>
    <w:rsid w:val="344BEB63"/>
    <w:rsid w:val="357CE077"/>
    <w:rsid w:val="36FCAAE4"/>
    <w:rsid w:val="3E706E3F"/>
    <w:rsid w:val="46945EBB"/>
    <w:rsid w:val="46FF5054"/>
    <w:rsid w:val="49B3FDCA"/>
    <w:rsid w:val="4B8C994D"/>
    <w:rsid w:val="51BEEB69"/>
    <w:rsid w:val="51FE7603"/>
    <w:rsid w:val="52130BCA"/>
    <w:rsid w:val="5C00407E"/>
    <w:rsid w:val="5CFACE28"/>
    <w:rsid w:val="60C75654"/>
    <w:rsid w:val="628735DD"/>
    <w:rsid w:val="678BDED6"/>
    <w:rsid w:val="6884BC66"/>
    <w:rsid w:val="6962A4FD"/>
    <w:rsid w:val="6DDBB090"/>
    <w:rsid w:val="722BB4F4"/>
    <w:rsid w:val="72328271"/>
    <w:rsid w:val="74EE767F"/>
    <w:rsid w:val="7987D64B"/>
    <w:rsid w:val="7F9433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119A5"/>
  <w15:docId w15:val="{411D4204-DC15-4AD0-86CA-B8963DAC2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character" w:styleId="Marquedecommentaire">
    <w:name w:val="annotation reference"/>
    <w:basedOn w:val="Policepardfaut"/>
    <w:semiHidden/>
    <w:unhideWhenUsed/>
    <w:rsid w:val="00286A61"/>
    <w:rPr>
      <w:sz w:val="16"/>
      <w:szCs w:val="16"/>
    </w:rPr>
  </w:style>
  <w:style w:type="paragraph" w:styleId="Commentaire">
    <w:name w:val="annotation text"/>
    <w:basedOn w:val="Normal"/>
    <w:link w:val="CommentaireCar"/>
    <w:semiHidden/>
    <w:unhideWhenUsed/>
    <w:rsid w:val="00286A61"/>
    <w:rPr>
      <w:sz w:val="20"/>
      <w:szCs w:val="20"/>
    </w:rPr>
  </w:style>
  <w:style w:type="character" w:customStyle="1" w:styleId="CommentaireCar">
    <w:name w:val="Commentaire Car"/>
    <w:basedOn w:val="Policepardfaut"/>
    <w:link w:val="Commentaire"/>
    <w:semiHidden/>
    <w:rsid w:val="00286A61"/>
  </w:style>
  <w:style w:type="paragraph" w:styleId="Objetducommentaire">
    <w:name w:val="annotation subject"/>
    <w:basedOn w:val="Commentaire"/>
    <w:next w:val="Commentaire"/>
    <w:link w:val="ObjetducommentaireCar"/>
    <w:semiHidden/>
    <w:unhideWhenUsed/>
    <w:rsid w:val="00286A61"/>
    <w:rPr>
      <w:b/>
      <w:bCs/>
    </w:rPr>
  </w:style>
  <w:style w:type="character" w:customStyle="1" w:styleId="ObjetducommentaireCar">
    <w:name w:val="Objet du commentaire Car"/>
    <w:basedOn w:val="CommentaireCar"/>
    <w:link w:val="Objetducommentaire"/>
    <w:semiHidden/>
    <w:rsid w:val="00286A61"/>
    <w:rPr>
      <w:b/>
      <w:bCs/>
    </w:rPr>
  </w:style>
  <w:style w:type="paragraph" w:styleId="Paragraphedeliste">
    <w:name w:val="List Paragraph"/>
    <w:basedOn w:val="Normal"/>
    <w:uiPriority w:val="34"/>
    <w:qFormat/>
    <w:rsid w:val="00617942"/>
    <w:pPr>
      <w:ind w:left="720"/>
      <w:contextualSpacing/>
    </w:pPr>
  </w:style>
  <w:style w:type="paragraph" w:styleId="En-tte">
    <w:name w:val="header"/>
    <w:basedOn w:val="Normal"/>
    <w:link w:val="En-tteCar"/>
    <w:unhideWhenUsed/>
    <w:rsid w:val="00456168"/>
    <w:pPr>
      <w:tabs>
        <w:tab w:val="center" w:pos="4536"/>
        <w:tab w:val="right" w:pos="9072"/>
      </w:tabs>
    </w:pPr>
  </w:style>
  <w:style w:type="character" w:customStyle="1" w:styleId="En-tteCar">
    <w:name w:val="En-tête Car"/>
    <w:basedOn w:val="Policepardfaut"/>
    <w:link w:val="En-tte"/>
    <w:rsid w:val="00456168"/>
    <w:rPr>
      <w:sz w:val="24"/>
      <w:szCs w:val="24"/>
    </w:rPr>
  </w:style>
  <w:style w:type="paragraph" w:styleId="Pieddepage0">
    <w:name w:val="footer"/>
    <w:basedOn w:val="Normal"/>
    <w:link w:val="PieddepageCar"/>
    <w:unhideWhenUsed/>
    <w:rsid w:val="00456168"/>
    <w:pPr>
      <w:tabs>
        <w:tab w:val="center" w:pos="4536"/>
        <w:tab w:val="right" w:pos="9072"/>
      </w:tabs>
    </w:pPr>
  </w:style>
  <w:style w:type="character" w:customStyle="1" w:styleId="PieddepageCar">
    <w:name w:val="Pied de page Car"/>
    <w:basedOn w:val="Policepardfaut"/>
    <w:link w:val="Pieddepage0"/>
    <w:rsid w:val="004561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mailto:account@e-attestations.com" TargetMode="Externa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declarants.e-attestations.com" TargetMode="Externa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EC9C5F8477AE4FB370943596EE55CB" ma:contentTypeVersion="4" ma:contentTypeDescription="Crée un document." ma:contentTypeScope="" ma:versionID="2c40885a26e02b2a70f91af502588086">
  <xsd:schema xmlns:xsd="http://www.w3.org/2001/XMLSchema" xmlns:xs="http://www.w3.org/2001/XMLSchema" xmlns:p="http://schemas.microsoft.com/office/2006/metadata/properties" xmlns:ns2="b484cdae-525f-4edf-87e8-7d8f54a58824" targetNamespace="http://schemas.microsoft.com/office/2006/metadata/properties" ma:root="true" ma:fieldsID="6ec30fb4a78a1da8deebf6f425f3f1cf" ns2:_="">
    <xsd:import namespace="b484cdae-525f-4edf-87e8-7d8f54a588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4cdae-525f-4edf-87e8-7d8f54a58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8E3E9C-8D9B-447B-839F-87192C5510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8D4F54-1389-4EA4-ABE9-5100CAFCD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4cdae-525f-4edf-87e8-7d8f54a58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53A6FD-4190-4856-955D-C539BFA690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3684</Words>
  <Characters>22563</Characters>
  <Application>Microsoft Office Word</Application>
  <DocSecurity>0</DocSecurity>
  <Lines>188</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Rachida Mezghenna</dc:creator>
  <cp:lastModifiedBy>DPAM</cp:lastModifiedBy>
  <cp:revision>13</cp:revision>
  <dcterms:created xsi:type="dcterms:W3CDTF">2025-06-20T14:39:00Z</dcterms:created>
  <dcterms:modified xsi:type="dcterms:W3CDTF">2025-07-03T08:56:00Z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0x01010095EC9C5F8477AE4FB370943596EE55CB</vt:lpwstr>
  </property>
</Properties>
</file>